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DC31E" w14:textId="4B9F4514" w:rsidR="00084A1A"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#9</w:t>
      </w:r>
      <w:r w:rsidR="00FD08D5">
        <w:rPr>
          <w:b/>
          <w:noProof/>
          <w:color w:val="000000"/>
          <w:sz w:val="24"/>
          <w:lang w:val="de-DE"/>
        </w:rPr>
        <w:t>6</w:t>
      </w:r>
      <w:r>
        <w:rPr>
          <w:b/>
          <w:noProof/>
          <w:color w:val="000000"/>
          <w:sz w:val="24"/>
          <w:lang w:val="de-DE"/>
        </w:rPr>
        <w:tab/>
      </w:r>
      <w:r w:rsidR="00A12C81" w:rsidRPr="00A12C81">
        <w:rPr>
          <w:b/>
          <w:noProof/>
          <w:color w:val="000000"/>
          <w:sz w:val="24"/>
          <w:lang w:val="de-DE"/>
        </w:rPr>
        <w:t>RP-221351</w:t>
      </w:r>
    </w:p>
    <w:p w14:paraId="72E32758" w14:textId="11D19D2B" w:rsidR="00084A1A" w:rsidRDefault="00E17124" w:rsidP="00084A1A">
      <w:pPr>
        <w:pStyle w:val="CRCoverPage"/>
        <w:tabs>
          <w:tab w:val="right" w:pos="9639"/>
        </w:tabs>
        <w:spacing w:after="0"/>
        <w:rPr>
          <w:b/>
          <w:noProof/>
          <w:color w:val="000000"/>
          <w:sz w:val="24"/>
        </w:rPr>
      </w:pPr>
      <w:r w:rsidRPr="00E17124">
        <w:rPr>
          <w:b/>
          <w:noProof/>
          <w:color w:val="000000"/>
          <w:sz w:val="24"/>
        </w:rPr>
        <w:t>Budapest, Hungary, June 6-9, 2022</w:t>
      </w:r>
      <w:r w:rsidR="00084A1A">
        <w:rPr>
          <w:b/>
          <w:noProof/>
          <w:color w:val="000000"/>
          <w:sz w:val="24"/>
        </w:rPr>
        <w:t xml:space="preserve">                                     </w:t>
      </w:r>
      <w:r w:rsidR="00084A1A">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17C8A6E" w14:textId="2F77995C"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FD08D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9F72C7">
        <w:tc>
          <w:tcPr>
            <w:tcW w:w="2436" w:type="dxa"/>
            <w:shd w:val="clear" w:color="auto" w:fill="auto"/>
          </w:tcPr>
          <w:p w14:paraId="61D7807D" w14:textId="77777777" w:rsidR="00BD6713" w:rsidRPr="008836AC" w:rsidRDefault="00BD6713" w:rsidP="009F7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AE2293D" w:rsidR="00BD6713" w:rsidRPr="0025393A" w:rsidRDefault="00084A1A" w:rsidP="009F72C7">
            <w:pPr>
              <w:tabs>
                <w:tab w:val="left" w:pos="567"/>
              </w:tabs>
              <w:spacing w:after="0"/>
              <w:rPr>
                <w:rFonts w:ascii="Arial" w:eastAsiaTheme="minorEastAsia" w:hAnsi="Arial" w:cs="Arial"/>
              </w:rPr>
            </w:pPr>
            <w:r w:rsidRPr="00084A1A">
              <w:rPr>
                <w:rFonts w:ascii="Arial" w:eastAsiaTheme="minorEastAsia" w:hAnsi="Arial" w:cs="Arial"/>
              </w:rPr>
              <w:t>Study on evolution of NR duplex operation</w:t>
            </w:r>
          </w:p>
        </w:tc>
      </w:tr>
      <w:tr w:rsidR="00BD6713" w:rsidRPr="008836AC" w14:paraId="3B3B0A9E" w14:textId="77777777" w:rsidTr="009F72C7">
        <w:tc>
          <w:tcPr>
            <w:tcW w:w="2436" w:type="dxa"/>
            <w:shd w:val="clear" w:color="auto" w:fill="auto"/>
          </w:tcPr>
          <w:p w14:paraId="6D86121F" w14:textId="77777777" w:rsidR="00BD6713" w:rsidRPr="008836AC" w:rsidRDefault="00BD6713" w:rsidP="009F72C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9F72C7">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9F72C7">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9F72C7">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9F72C7">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9F72C7">
        <w:tc>
          <w:tcPr>
            <w:tcW w:w="2436" w:type="dxa"/>
          </w:tcPr>
          <w:p w14:paraId="63132C15" w14:textId="77777777" w:rsidR="00BD6713" w:rsidRPr="008836AC" w:rsidRDefault="00BD6713" w:rsidP="009F72C7">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26FC1885" w:rsidR="00BD6713" w:rsidRPr="008836AC" w:rsidRDefault="00511827" w:rsidP="009F72C7">
            <w:pPr>
              <w:tabs>
                <w:tab w:val="left" w:pos="567"/>
              </w:tabs>
              <w:spacing w:after="0"/>
              <w:rPr>
                <w:rFonts w:ascii="Arial" w:hAnsi="Arial" w:cs="Arial"/>
              </w:rPr>
            </w:pPr>
            <w:r w:rsidRPr="00511827">
              <w:rPr>
                <w:rFonts w:ascii="Arial" w:eastAsiaTheme="minorEastAsia" w:hAnsi="Arial" w:cs="Arial"/>
              </w:rPr>
              <w:t>FS_NR_duplex_evo</w:t>
            </w:r>
          </w:p>
        </w:tc>
      </w:tr>
      <w:tr w:rsidR="00BD6713" w:rsidRPr="008836AC" w14:paraId="5A4C46D0" w14:textId="77777777" w:rsidTr="009F72C7">
        <w:tc>
          <w:tcPr>
            <w:tcW w:w="2436" w:type="dxa"/>
          </w:tcPr>
          <w:p w14:paraId="145F9993" w14:textId="77777777" w:rsidR="00BD6713" w:rsidRPr="008836AC" w:rsidRDefault="00BD6713" w:rsidP="009F72C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3FC118B9" w:rsidR="00BD6713" w:rsidRPr="00733182" w:rsidRDefault="00511827" w:rsidP="009F72C7">
            <w:pPr>
              <w:tabs>
                <w:tab w:val="left" w:pos="567"/>
              </w:tabs>
              <w:spacing w:after="0"/>
              <w:rPr>
                <w:rFonts w:ascii="Arial" w:eastAsiaTheme="minorEastAsia" w:hAnsi="Arial" w:cs="Arial"/>
              </w:rPr>
            </w:pPr>
            <w:r w:rsidRPr="00511827">
              <w:rPr>
                <w:rFonts w:ascii="Arial" w:eastAsiaTheme="minorEastAsia" w:hAnsi="Arial" w:cs="Arial"/>
              </w:rPr>
              <w:t>940082</w:t>
            </w:r>
          </w:p>
        </w:tc>
      </w:tr>
      <w:tr w:rsidR="00BD6713" w:rsidRPr="008836AC" w14:paraId="07488B04" w14:textId="77777777" w:rsidTr="009F72C7">
        <w:tc>
          <w:tcPr>
            <w:tcW w:w="2436" w:type="dxa"/>
          </w:tcPr>
          <w:p w14:paraId="3B457546" w14:textId="77777777" w:rsidR="00BD6713" w:rsidRPr="008836AC" w:rsidRDefault="00BD6713" w:rsidP="009F72C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07A86153" w:rsidR="00BD6713" w:rsidRPr="008836AC" w:rsidRDefault="00E11474" w:rsidP="009F72C7">
            <w:pPr>
              <w:tabs>
                <w:tab w:val="left" w:pos="567"/>
              </w:tabs>
              <w:spacing w:after="0"/>
              <w:rPr>
                <w:rFonts w:ascii="Arial" w:hAnsi="Arial" w:cs="Arial"/>
                <w:lang w:eastAsia="ja-JP"/>
              </w:rPr>
            </w:pPr>
            <w:r w:rsidRPr="00E11474">
              <w:rPr>
                <w:rFonts w:ascii="Arial" w:hAnsi="Arial" w:cs="Arial"/>
              </w:rPr>
              <w:t>RP-220633</w:t>
            </w:r>
          </w:p>
        </w:tc>
      </w:tr>
      <w:tr w:rsidR="00BD6713" w:rsidRPr="008836AC" w14:paraId="434CB1F2" w14:textId="77777777" w:rsidTr="009F72C7">
        <w:tc>
          <w:tcPr>
            <w:tcW w:w="2436" w:type="dxa"/>
          </w:tcPr>
          <w:p w14:paraId="0509C9D6" w14:textId="77777777" w:rsidR="00BD6713" w:rsidRDefault="00BD6713" w:rsidP="009F72C7">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9F72C7">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9F72C7">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9F72C7">
        <w:tc>
          <w:tcPr>
            <w:tcW w:w="2436" w:type="dxa"/>
          </w:tcPr>
          <w:p w14:paraId="70536043" w14:textId="77777777" w:rsidR="00BD6713" w:rsidRDefault="00BD6713" w:rsidP="009F72C7">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9F72C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039A1CA1" w:rsidR="00BD6713" w:rsidRPr="008836AC" w:rsidRDefault="002C4F1B" w:rsidP="009F72C7">
            <w:pPr>
              <w:tabs>
                <w:tab w:val="left" w:pos="567"/>
              </w:tabs>
              <w:spacing w:after="0"/>
              <w:rPr>
                <w:rFonts w:ascii="Arial" w:hAnsi="Arial" w:cs="Arial"/>
                <w:lang w:eastAsia="ja-JP"/>
              </w:rPr>
            </w:pPr>
            <w:r>
              <w:rPr>
                <w:rFonts w:ascii="Arial" w:hAnsi="Arial" w:cs="Arial"/>
                <w:color w:val="00B050"/>
                <w:lang w:eastAsia="ja-JP"/>
              </w:rPr>
              <w:t>10</w:t>
            </w:r>
            <w:r w:rsidR="00084A1A" w:rsidRPr="00AA6AEB">
              <w:rPr>
                <w:rFonts w:ascii="Arial" w:hAnsi="Arial" w:cs="Arial"/>
                <w:color w:val="00B050"/>
                <w:lang w:eastAsia="ja-JP"/>
              </w:rPr>
              <w:t>%</w:t>
            </w:r>
          </w:p>
        </w:tc>
        <w:tc>
          <w:tcPr>
            <w:tcW w:w="1842" w:type="dxa"/>
          </w:tcPr>
          <w:p w14:paraId="6E91FCB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9F72C7">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BD6713">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BD6713">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BD6713">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aff7"/>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9F72C7">
        <w:tc>
          <w:tcPr>
            <w:tcW w:w="2750" w:type="dxa"/>
            <w:gridSpan w:val="2"/>
          </w:tcPr>
          <w:p w14:paraId="6ED0EF59" w14:textId="77777777" w:rsidR="00BD6713" w:rsidRPr="008836AC" w:rsidRDefault="00BD6713" w:rsidP="009F72C7">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9F72C7">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9F72C7">
        <w:tc>
          <w:tcPr>
            <w:tcW w:w="1415" w:type="dxa"/>
            <w:vMerge w:val="restart"/>
            <w:vAlign w:val="center"/>
          </w:tcPr>
          <w:p w14:paraId="211BF1DE" w14:textId="77777777" w:rsidR="00BD6713" w:rsidRPr="008836AC" w:rsidRDefault="00BD6713" w:rsidP="009F72C7">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9F72C7">
            <w:pPr>
              <w:tabs>
                <w:tab w:val="left" w:pos="567"/>
              </w:tabs>
              <w:spacing w:after="0"/>
              <w:rPr>
                <w:rFonts w:ascii="Arial" w:hAnsi="Arial" w:cs="Arial"/>
                <w:b/>
              </w:rPr>
            </w:pPr>
            <w:r w:rsidRPr="008836AC">
              <w:rPr>
                <w:rFonts w:ascii="Arial" w:hAnsi="Arial" w:cs="Arial"/>
                <w:b/>
              </w:rPr>
              <w:t>Name</w:t>
            </w:r>
          </w:p>
        </w:tc>
        <w:tc>
          <w:tcPr>
            <w:tcW w:w="7336" w:type="dxa"/>
          </w:tcPr>
          <w:p w14:paraId="3D356581" w14:textId="5FB79EFA" w:rsidR="00BD6713" w:rsidRPr="00C90ACD" w:rsidRDefault="00405056" w:rsidP="009F72C7">
            <w:pPr>
              <w:tabs>
                <w:tab w:val="left" w:pos="567"/>
              </w:tabs>
              <w:spacing w:after="0"/>
              <w:rPr>
                <w:rFonts w:ascii="Arial" w:hAnsi="Arial" w:cs="Arial"/>
              </w:rPr>
            </w:pPr>
            <w:r>
              <w:rPr>
                <w:rFonts w:ascii="Arial" w:hAnsi="Arial" w:cs="Arial"/>
              </w:rPr>
              <w:t>Fei</w:t>
            </w:r>
            <w:r w:rsidR="00BD6713" w:rsidRPr="00572E16">
              <w:rPr>
                <w:rFonts w:ascii="Arial" w:hAnsi="Arial" w:cs="Arial"/>
              </w:rPr>
              <w:t xml:space="preserve"> </w:t>
            </w:r>
            <w:r>
              <w:rPr>
                <w:rFonts w:ascii="Arial" w:hAnsi="Arial" w:cs="Arial"/>
              </w:rPr>
              <w:t>WANG</w:t>
            </w:r>
          </w:p>
        </w:tc>
      </w:tr>
      <w:tr w:rsidR="00BD6713" w:rsidRPr="008836AC" w14:paraId="1DB712E0" w14:textId="77777777" w:rsidTr="009F72C7">
        <w:tc>
          <w:tcPr>
            <w:tcW w:w="1415" w:type="dxa"/>
            <w:vMerge/>
          </w:tcPr>
          <w:p w14:paraId="10582304" w14:textId="77777777" w:rsidR="00BD6713" w:rsidRPr="008836AC" w:rsidRDefault="00BD6713" w:rsidP="009F72C7">
            <w:pPr>
              <w:tabs>
                <w:tab w:val="left" w:pos="567"/>
              </w:tabs>
              <w:rPr>
                <w:rFonts w:ascii="Arial" w:hAnsi="Arial" w:cs="Arial"/>
                <w:b/>
              </w:rPr>
            </w:pPr>
          </w:p>
        </w:tc>
        <w:tc>
          <w:tcPr>
            <w:tcW w:w="1335" w:type="dxa"/>
          </w:tcPr>
          <w:p w14:paraId="204412EB" w14:textId="77777777" w:rsidR="00BD6713" w:rsidRPr="008836AC" w:rsidRDefault="00BD6713" w:rsidP="009F72C7">
            <w:pPr>
              <w:tabs>
                <w:tab w:val="left" w:pos="567"/>
              </w:tabs>
              <w:spacing w:after="0"/>
              <w:rPr>
                <w:rFonts w:ascii="Arial" w:hAnsi="Arial" w:cs="Arial"/>
                <w:b/>
              </w:rPr>
            </w:pPr>
            <w:r w:rsidRPr="008836AC">
              <w:rPr>
                <w:rFonts w:ascii="Arial" w:hAnsi="Arial" w:cs="Arial"/>
                <w:b/>
              </w:rPr>
              <w:t>Company</w:t>
            </w:r>
          </w:p>
        </w:tc>
        <w:tc>
          <w:tcPr>
            <w:tcW w:w="7336" w:type="dxa"/>
          </w:tcPr>
          <w:p w14:paraId="6E967944" w14:textId="023119E7" w:rsidR="00BD6713" w:rsidRPr="00C90ACD" w:rsidRDefault="00405056" w:rsidP="009F72C7">
            <w:pPr>
              <w:tabs>
                <w:tab w:val="left" w:pos="567"/>
              </w:tabs>
              <w:spacing w:after="0"/>
              <w:rPr>
                <w:rFonts w:ascii="Arial" w:hAnsi="Arial" w:cs="Arial"/>
              </w:rPr>
            </w:pPr>
            <w:r>
              <w:rPr>
                <w:rFonts w:ascii="Arial" w:hAnsi="Arial" w:cs="Arial"/>
              </w:rPr>
              <w:t>CMCC</w:t>
            </w:r>
          </w:p>
        </w:tc>
      </w:tr>
      <w:tr w:rsidR="00BD6713" w:rsidRPr="008836AC" w14:paraId="73D13994" w14:textId="77777777" w:rsidTr="009F72C7">
        <w:tc>
          <w:tcPr>
            <w:tcW w:w="1415" w:type="dxa"/>
            <w:vMerge/>
          </w:tcPr>
          <w:p w14:paraId="135BE7E1" w14:textId="77777777" w:rsidR="00BD6713" w:rsidRPr="008836AC" w:rsidRDefault="00BD6713" w:rsidP="009F72C7">
            <w:pPr>
              <w:tabs>
                <w:tab w:val="left" w:pos="567"/>
              </w:tabs>
              <w:rPr>
                <w:rFonts w:ascii="Arial" w:hAnsi="Arial" w:cs="Arial"/>
                <w:b/>
              </w:rPr>
            </w:pPr>
          </w:p>
        </w:tc>
        <w:tc>
          <w:tcPr>
            <w:tcW w:w="1335" w:type="dxa"/>
          </w:tcPr>
          <w:p w14:paraId="47DB67AC" w14:textId="77777777" w:rsidR="00BD6713" w:rsidRPr="008836AC" w:rsidRDefault="00BD6713" w:rsidP="009F72C7">
            <w:pPr>
              <w:tabs>
                <w:tab w:val="left" w:pos="567"/>
              </w:tabs>
              <w:spacing w:after="0"/>
              <w:rPr>
                <w:rFonts w:ascii="Arial" w:hAnsi="Arial" w:cs="Arial"/>
                <w:b/>
              </w:rPr>
            </w:pPr>
            <w:r w:rsidRPr="008836AC">
              <w:rPr>
                <w:rFonts w:ascii="Arial" w:hAnsi="Arial" w:cs="Arial"/>
                <w:b/>
              </w:rPr>
              <w:t>Email</w:t>
            </w:r>
          </w:p>
        </w:tc>
        <w:tc>
          <w:tcPr>
            <w:tcW w:w="7336" w:type="dxa"/>
          </w:tcPr>
          <w:p w14:paraId="47250F85" w14:textId="0683190D" w:rsidR="00BD6713" w:rsidRPr="00C90ACD" w:rsidRDefault="00405056" w:rsidP="009F72C7">
            <w:pPr>
              <w:tabs>
                <w:tab w:val="left" w:pos="567"/>
              </w:tabs>
              <w:spacing w:after="0"/>
              <w:rPr>
                <w:rFonts w:ascii="Arial" w:hAnsi="Arial" w:cs="Arial"/>
              </w:rPr>
            </w:pPr>
            <w:r w:rsidRPr="00405056">
              <w:rPr>
                <w:rFonts w:ascii="Arial" w:hAnsi="Arial" w:cs="Arial"/>
              </w:rPr>
              <w:t>wangfei@chinamobile.com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641ADBA3" w:rsidR="00D22398" w:rsidRPr="008836AC" w:rsidRDefault="00C16A46"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07335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140E8266" w14:textId="7A84FC09" w:rsidR="00701410" w:rsidRDefault="00701410" w:rsidP="00701410">
      <w:pPr>
        <w:pStyle w:val="4"/>
        <w:rPr>
          <w:lang w:eastAsia="ja-JP"/>
        </w:rPr>
      </w:pPr>
      <w:r>
        <w:rPr>
          <w:lang w:eastAsia="ja-JP"/>
        </w:rPr>
        <w:t>2.1.1</w:t>
      </w:r>
      <w:r>
        <w:rPr>
          <w:lang w:eastAsia="ja-JP"/>
        </w:rPr>
        <w:tab/>
        <w:t>Agreements</w:t>
      </w:r>
    </w:p>
    <w:p w14:paraId="5AC5E146" w14:textId="2882C3DF" w:rsidR="009F6C32" w:rsidRPr="009F6C32" w:rsidRDefault="009F6C32" w:rsidP="009F6C32">
      <w:pPr>
        <w:rPr>
          <w:rFonts w:eastAsiaTheme="minorEastAsia"/>
          <w:b/>
          <w:bCs/>
          <w:u w:val="single"/>
          <w:lang w:eastAsia="zh-CN"/>
        </w:rPr>
      </w:pPr>
      <w:r w:rsidRPr="009F6C32">
        <w:rPr>
          <w:rFonts w:eastAsiaTheme="minorEastAsia" w:hint="eastAsia"/>
          <w:b/>
          <w:bCs/>
          <w:u w:val="single"/>
          <w:lang w:eastAsia="zh-CN"/>
        </w:rPr>
        <w:t>T</w:t>
      </w:r>
      <w:r w:rsidRPr="009F6C32">
        <w:rPr>
          <w:rFonts w:eastAsiaTheme="minorEastAsia"/>
          <w:b/>
          <w:bCs/>
          <w:u w:val="single"/>
          <w:lang w:eastAsia="zh-CN"/>
        </w:rPr>
        <w:t>R</w:t>
      </w:r>
    </w:p>
    <w:p w14:paraId="0CBF31AC" w14:textId="77777777" w:rsidR="009F6C32" w:rsidRPr="00535706" w:rsidRDefault="009F6C32" w:rsidP="009F6C32">
      <w:pPr>
        <w:rPr>
          <w:rFonts w:eastAsia="宋体" w:cs="Times"/>
          <w:b/>
          <w:bCs/>
          <w:lang w:val="en-US" w:eastAsia="ko-KR"/>
        </w:rPr>
      </w:pPr>
      <w:r w:rsidRPr="00535706">
        <w:rPr>
          <w:rFonts w:cs="Times"/>
          <w:b/>
          <w:bCs/>
          <w:highlight w:val="green"/>
        </w:rPr>
        <w:t>Agreement</w:t>
      </w:r>
    </w:p>
    <w:p w14:paraId="7A7B9F0D" w14:textId="35452C31" w:rsidR="009F6C32" w:rsidRDefault="009F6C32" w:rsidP="009F6C32">
      <w:r w:rsidRPr="009F6C32">
        <w:t>TR skeleton for TR 38.858 skeleton for study on evolution of NR duplex operation is endorsed in R1-2205399.</w:t>
      </w:r>
    </w:p>
    <w:p w14:paraId="39BD3715" w14:textId="77777777" w:rsidR="00B633F5" w:rsidRDefault="00B633F5" w:rsidP="009F6C32"/>
    <w:p w14:paraId="26FBDC78" w14:textId="75D93146" w:rsidR="009F6C32" w:rsidRPr="009F6C32" w:rsidRDefault="009F6C32" w:rsidP="009F6C32">
      <w:pPr>
        <w:rPr>
          <w:rFonts w:eastAsiaTheme="minorEastAsia"/>
          <w:b/>
          <w:bCs/>
          <w:u w:val="single"/>
          <w:lang w:eastAsia="zh-CN"/>
        </w:rPr>
      </w:pPr>
      <w:r w:rsidRPr="009F6C32">
        <w:rPr>
          <w:rFonts w:eastAsiaTheme="minorEastAsia"/>
          <w:b/>
          <w:bCs/>
          <w:u w:val="single"/>
          <w:lang w:eastAsia="zh-CN"/>
        </w:rPr>
        <w:t>Evaluation on NR duplex evolution</w:t>
      </w:r>
    </w:p>
    <w:p w14:paraId="7391C043" w14:textId="77777777" w:rsidR="009F6C32" w:rsidRPr="009F6C32" w:rsidRDefault="009F6C32" w:rsidP="009F6C32">
      <w:pPr>
        <w:rPr>
          <w:b/>
          <w:highlight w:val="green"/>
          <w:lang w:eastAsia="ko-KR"/>
        </w:rPr>
      </w:pPr>
      <w:r w:rsidRPr="009F6C32">
        <w:rPr>
          <w:b/>
          <w:highlight w:val="green"/>
          <w:lang w:eastAsia="ko-KR"/>
        </w:rPr>
        <w:t>Agreement</w:t>
      </w:r>
    </w:p>
    <w:p w14:paraId="3989C500" w14:textId="77777777" w:rsidR="009F6C32" w:rsidRPr="009F6C32" w:rsidRDefault="009F6C32" w:rsidP="009F6C32">
      <w:pPr>
        <w:rPr>
          <w:bCs/>
          <w:iCs/>
        </w:rPr>
      </w:pPr>
      <w:r w:rsidRPr="009F6C32">
        <w:rPr>
          <w:bCs/>
          <w:iCs/>
        </w:rPr>
        <w:t>For discussion purpose for evaluation, define the following deployment cases for SBFD:</w:t>
      </w:r>
    </w:p>
    <w:p w14:paraId="755751CF" w14:textId="77777777" w:rsidR="009F6C32" w:rsidRPr="009F6C32" w:rsidRDefault="009F6C32" w:rsidP="009F6C32">
      <w:pPr>
        <w:pStyle w:val="aff7"/>
        <w:widowControl/>
        <w:numPr>
          <w:ilvl w:val="0"/>
          <w:numId w:val="22"/>
        </w:numPr>
        <w:ind w:leftChars="0" w:hanging="357"/>
        <w:jc w:val="left"/>
        <w:rPr>
          <w:rFonts w:ascii="Times New Roman" w:hAnsi="Times New Roman"/>
          <w:bCs/>
          <w:iCs/>
          <w:sz w:val="20"/>
          <w:szCs w:val="20"/>
        </w:rPr>
      </w:pPr>
      <w:r w:rsidRPr="009F6C32">
        <w:rPr>
          <w:rFonts w:ascii="Times New Roman" w:hAnsi="Times New Roman"/>
          <w:bCs/>
          <w:iCs/>
          <w:sz w:val="20"/>
          <w:szCs w:val="20"/>
        </w:rPr>
        <w:t>Deployment Case 1 (Non-coexistence case with single SBFD subband configuration): One single operator using one single carrier is considered. All the cells belonging to the operator use SBFD operation with the same SBFD subband configuration.</w:t>
      </w:r>
    </w:p>
    <w:p w14:paraId="31EA76F9" w14:textId="77777777" w:rsidR="009F6C32" w:rsidRPr="009F6C32" w:rsidRDefault="009F6C32" w:rsidP="009F6C32">
      <w:pPr>
        <w:pStyle w:val="aff7"/>
        <w:widowControl/>
        <w:numPr>
          <w:ilvl w:val="0"/>
          <w:numId w:val="22"/>
        </w:numPr>
        <w:ind w:leftChars="0"/>
        <w:jc w:val="left"/>
        <w:rPr>
          <w:rFonts w:ascii="Times New Roman" w:hAnsi="Times New Roman"/>
          <w:bCs/>
          <w:iCs/>
          <w:sz w:val="20"/>
          <w:szCs w:val="20"/>
        </w:rPr>
      </w:pPr>
      <w:r w:rsidRPr="009F6C32">
        <w:rPr>
          <w:rFonts w:ascii="Times New Roman" w:hAnsi="Times New Roman"/>
          <w:bCs/>
          <w:iCs/>
          <w:sz w:val="20"/>
          <w:szCs w:val="20"/>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0AE30334" w14:textId="77777777" w:rsidR="009F6C32" w:rsidRPr="009F6C32" w:rsidRDefault="009F6C32" w:rsidP="009F6C32">
      <w:pPr>
        <w:pStyle w:val="aff7"/>
        <w:widowControl/>
        <w:numPr>
          <w:ilvl w:val="0"/>
          <w:numId w:val="22"/>
        </w:numPr>
        <w:ind w:leftChars="0"/>
        <w:jc w:val="left"/>
        <w:rPr>
          <w:rFonts w:ascii="Times New Roman" w:hAnsi="Times New Roman"/>
          <w:bCs/>
          <w:iCs/>
          <w:sz w:val="20"/>
          <w:szCs w:val="20"/>
        </w:rPr>
      </w:pPr>
      <w:r w:rsidRPr="009F6C32">
        <w:rPr>
          <w:rFonts w:ascii="Times New Roman" w:hAnsi="Times New Roman"/>
          <w:bCs/>
          <w:iCs/>
          <w:sz w:val="20"/>
          <w:szCs w:val="20"/>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41FEA613" w14:textId="77777777" w:rsidR="009F6C32" w:rsidRPr="009F6C32" w:rsidRDefault="009F6C32" w:rsidP="009F6C32">
      <w:pPr>
        <w:pStyle w:val="aff7"/>
        <w:widowControl/>
        <w:numPr>
          <w:ilvl w:val="1"/>
          <w:numId w:val="22"/>
        </w:numPr>
        <w:ind w:leftChars="0"/>
        <w:jc w:val="left"/>
        <w:rPr>
          <w:rFonts w:ascii="Times New Roman" w:hAnsi="Times New Roman"/>
          <w:bCs/>
          <w:iCs/>
          <w:sz w:val="20"/>
          <w:szCs w:val="20"/>
        </w:rPr>
      </w:pPr>
      <w:r w:rsidRPr="009F6C32">
        <w:rPr>
          <w:rFonts w:ascii="Times New Roman" w:hAnsi="Times New Roman"/>
          <w:bCs/>
          <w:iCs/>
          <w:sz w:val="20"/>
          <w:szCs w:val="20"/>
        </w:rPr>
        <w:t xml:space="preserve">Deployment Case 3-1: Only 1-layer is considered </w:t>
      </w:r>
    </w:p>
    <w:p w14:paraId="61360BFB" w14:textId="77777777" w:rsidR="009F6C32" w:rsidRPr="009F6C32" w:rsidRDefault="009F6C32" w:rsidP="009F6C32">
      <w:pPr>
        <w:pStyle w:val="aff7"/>
        <w:widowControl/>
        <w:numPr>
          <w:ilvl w:val="1"/>
          <w:numId w:val="22"/>
        </w:numPr>
        <w:ind w:leftChars="0"/>
        <w:jc w:val="left"/>
        <w:rPr>
          <w:rFonts w:ascii="Times New Roman" w:hAnsi="Times New Roman"/>
          <w:bCs/>
          <w:iCs/>
          <w:sz w:val="20"/>
          <w:szCs w:val="20"/>
        </w:rPr>
      </w:pPr>
      <w:r w:rsidRPr="009F6C32">
        <w:rPr>
          <w:rFonts w:ascii="Times New Roman" w:hAnsi="Times New Roman"/>
          <w:bCs/>
          <w:iCs/>
          <w:sz w:val="20"/>
          <w:szCs w:val="20"/>
        </w:rPr>
        <w:t>Deployment Case 3-2: 2-layer is considered</w:t>
      </w:r>
    </w:p>
    <w:p w14:paraId="7176774B" w14:textId="77777777" w:rsidR="009F6C32" w:rsidRPr="009F6C32" w:rsidRDefault="009F6C32" w:rsidP="009F6C32">
      <w:pPr>
        <w:pStyle w:val="aff7"/>
        <w:widowControl/>
        <w:numPr>
          <w:ilvl w:val="0"/>
          <w:numId w:val="22"/>
        </w:numPr>
        <w:ind w:leftChars="0"/>
        <w:jc w:val="left"/>
        <w:rPr>
          <w:rFonts w:ascii="Times New Roman" w:hAnsi="Times New Roman"/>
          <w:bCs/>
          <w:iCs/>
          <w:sz w:val="20"/>
          <w:szCs w:val="20"/>
        </w:rPr>
      </w:pPr>
      <w:r w:rsidRPr="009F6C32">
        <w:rPr>
          <w:rFonts w:ascii="Times New Roman" w:hAnsi="Times New Roman"/>
          <w:bCs/>
          <w:iCs/>
          <w:sz w:val="20"/>
          <w:szCs w:val="20"/>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68CB73A7" w14:textId="77777777" w:rsidR="009F6C32" w:rsidRPr="009F6C32" w:rsidRDefault="009F6C32" w:rsidP="009F6C32">
      <w:pPr>
        <w:rPr>
          <w:bCs/>
          <w:iCs/>
        </w:rPr>
      </w:pPr>
      <w:r w:rsidRPr="009F6C32">
        <w:rPr>
          <w:bCs/>
          <w:iCs/>
        </w:rPr>
        <w:t>Note: This definition has no intention to preclude any potential solutions for SBFD in AI9.3.2</w:t>
      </w:r>
    </w:p>
    <w:p w14:paraId="6020ADCD" w14:textId="77777777" w:rsidR="009F6C32" w:rsidRPr="009F6C32" w:rsidRDefault="009F6C32" w:rsidP="009F6C32">
      <w:pPr>
        <w:rPr>
          <w:bCs/>
          <w:iCs/>
          <w:highlight w:val="yellow"/>
        </w:rPr>
      </w:pPr>
      <w:r w:rsidRPr="009F6C32">
        <w:rPr>
          <w:bCs/>
          <w:iCs/>
        </w:rPr>
        <w:t>Note: SBFD subband configuration is from gNB perspective.</w:t>
      </w:r>
    </w:p>
    <w:p w14:paraId="60B86D09" w14:textId="77777777" w:rsidR="009F6C32" w:rsidRPr="009F6C32" w:rsidRDefault="009F6C32" w:rsidP="009F6C32">
      <w:pPr>
        <w:rPr>
          <w:lang w:eastAsia="ko-KR"/>
        </w:rPr>
      </w:pPr>
    </w:p>
    <w:p w14:paraId="1E3BCAC3" w14:textId="77777777" w:rsidR="009F6C32" w:rsidRPr="009F6C32" w:rsidRDefault="009F6C32" w:rsidP="009F6C32">
      <w:pPr>
        <w:rPr>
          <w:b/>
          <w:highlight w:val="green"/>
          <w:lang w:eastAsia="ko-KR"/>
        </w:rPr>
      </w:pPr>
      <w:r w:rsidRPr="009F6C32">
        <w:rPr>
          <w:b/>
          <w:highlight w:val="green"/>
          <w:lang w:eastAsia="ko-KR"/>
        </w:rPr>
        <w:t>Agreement</w:t>
      </w:r>
    </w:p>
    <w:p w14:paraId="76DE622B" w14:textId="77777777" w:rsidR="009F6C32" w:rsidRPr="009F6C32" w:rsidRDefault="009F6C32" w:rsidP="009F6C32">
      <w:pPr>
        <w:rPr>
          <w:bCs/>
          <w:iCs/>
        </w:rPr>
      </w:pPr>
      <w:r w:rsidRPr="009F6C32">
        <w:rPr>
          <w:bCs/>
          <w:iCs/>
        </w:rPr>
        <w:t>For SBFD Deployment Case 1, at least consider the following scenarios for evaluation:</w:t>
      </w:r>
    </w:p>
    <w:p w14:paraId="4C6908D3" w14:textId="77777777" w:rsidR="009F6C32" w:rsidRPr="009F6C32" w:rsidRDefault="009F6C32" w:rsidP="009F6C32">
      <w:pPr>
        <w:pStyle w:val="aff7"/>
        <w:widowControl/>
        <w:numPr>
          <w:ilvl w:val="0"/>
          <w:numId w:val="22"/>
        </w:numPr>
        <w:ind w:leftChars="0"/>
        <w:jc w:val="left"/>
        <w:rPr>
          <w:rFonts w:ascii="Times New Roman" w:hAnsi="Times New Roman"/>
          <w:bCs/>
          <w:iCs/>
          <w:sz w:val="20"/>
          <w:szCs w:val="20"/>
        </w:rPr>
      </w:pPr>
      <w:r w:rsidRPr="009F6C32">
        <w:rPr>
          <w:rFonts w:ascii="Times New Roman" w:hAnsi="Times New Roman"/>
          <w:bCs/>
          <w:iCs/>
          <w:sz w:val="20"/>
          <w:szCs w:val="20"/>
        </w:rPr>
        <w:t>For FR1,</w:t>
      </w:r>
    </w:p>
    <w:p w14:paraId="74847492"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Indoor office (use Indoor office defined in TR38.802/TR38.901 as starting point)</w:t>
      </w:r>
    </w:p>
    <w:p w14:paraId="1878F0CA"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Urban macro (use Urban macro defined in TR38.802/TR38.901 as starting point)</w:t>
      </w:r>
    </w:p>
    <w:p w14:paraId="72BA30A6" w14:textId="77777777" w:rsidR="009F6C32" w:rsidRPr="009F6C32" w:rsidRDefault="009F6C32" w:rsidP="009F6C32">
      <w:pPr>
        <w:pStyle w:val="aff7"/>
        <w:widowControl/>
        <w:numPr>
          <w:ilvl w:val="2"/>
          <w:numId w:val="24"/>
        </w:numPr>
        <w:ind w:leftChars="0"/>
        <w:jc w:val="left"/>
        <w:rPr>
          <w:rFonts w:ascii="Times New Roman" w:hAnsi="Times New Roman"/>
          <w:bCs/>
          <w:iCs/>
          <w:sz w:val="20"/>
          <w:szCs w:val="20"/>
        </w:rPr>
      </w:pPr>
      <w:r w:rsidRPr="009F6C32">
        <w:rPr>
          <w:rFonts w:ascii="Times New Roman" w:hAnsi="Times New Roman"/>
          <w:bCs/>
          <w:iCs/>
          <w:sz w:val="20"/>
          <w:szCs w:val="20"/>
        </w:rPr>
        <w:t>FFS: UE outdoor/indoor proportion, clustering, etc</w:t>
      </w:r>
      <w:bookmarkStart w:id="0" w:name="_Hlk103319711"/>
    </w:p>
    <w:p w14:paraId="6BE94424"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Optional: Dense Urban with 1-layer or 2-layer</w:t>
      </w:r>
      <w:bookmarkEnd w:id="0"/>
      <w:r w:rsidRPr="009F6C32">
        <w:rPr>
          <w:rFonts w:ascii="Times New Roman" w:hAnsi="Times New Roman"/>
          <w:bCs/>
          <w:iCs/>
          <w:sz w:val="20"/>
          <w:szCs w:val="20"/>
        </w:rPr>
        <w:t xml:space="preserve"> (use Dense Urban defined in TR38.802/TR38.901 as starting point)</w:t>
      </w:r>
    </w:p>
    <w:p w14:paraId="6EE81262"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FFS: Rural</w:t>
      </w:r>
    </w:p>
    <w:p w14:paraId="58163CCD" w14:textId="77777777" w:rsidR="009F6C32" w:rsidRPr="009F6C32" w:rsidRDefault="009F6C32" w:rsidP="009F6C32">
      <w:pPr>
        <w:pStyle w:val="aff7"/>
        <w:widowControl/>
        <w:numPr>
          <w:ilvl w:val="0"/>
          <w:numId w:val="22"/>
        </w:numPr>
        <w:ind w:leftChars="0"/>
        <w:jc w:val="left"/>
        <w:rPr>
          <w:rFonts w:ascii="Times New Roman" w:hAnsi="Times New Roman"/>
          <w:bCs/>
          <w:iCs/>
          <w:sz w:val="20"/>
          <w:szCs w:val="20"/>
        </w:rPr>
      </w:pPr>
      <w:r w:rsidRPr="009F6C32">
        <w:rPr>
          <w:rFonts w:ascii="Times New Roman" w:hAnsi="Times New Roman"/>
          <w:bCs/>
          <w:iCs/>
          <w:sz w:val="20"/>
          <w:szCs w:val="20"/>
        </w:rPr>
        <w:t>For FR2-1,</w:t>
      </w:r>
    </w:p>
    <w:p w14:paraId="68276068"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Indoor office (use Indoor office defined in TR38.802/TR38.901 as starting point)</w:t>
      </w:r>
    </w:p>
    <w:p w14:paraId="49AA711D"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Dense Urban Macro layer (use Dense Urban defined in TR38.802 as starting point)</w:t>
      </w:r>
    </w:p>
    <w:p w14:paraId="2AC23EA0" w14:textId="77777777" w:rsidR="009F6C32" w:rsidRPr="009F6C32" w:rsidRDefault="009F6C32" w:rsidP="009F6C32">
      <w:pPr>
        <w:pStyle w:val="aff7"/>
        <w:widowControl/>
        <w:numPr>
          <w:ilvl w:val="2"/>
          <w:numId w:val="24"/>
        </w:numPr>
        <w:ind w:leftChars="0"/>
        <w:jc w:val="left"/>
        <w:rPr>
          <w:rFonts w:ascii="Times New Roman" w:hAnsi="Times New Roman"/>
          <w:bCs/>
          <w:iCs/>
          <w:sz w:val="20"/>
          <w:szCs w:val="20"/>
        </w:rPr>
      </w:pPr>
      <w:r w:rsidRPr="009F6C32">
        <w:rPr>
          <w:rFonts w:ascii="Times New Roman" w:hAnsi="Times New Roman"/>
          <w:bCs/>
          <w:iCs/>
          <w:sz w:val="20"/>
          <w:szCs w:val="20"/>
        </w:rPr>
        <w:t>FFS: UE outdoor/indoor proportion, clustering, etc</w:t>
      </w:r>
    </w:p>
    <w:p w14:paraId="78E958D6"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Optional: Dense Urban micro (use Dense Urban micro defined in TR38.802/TR38.901 as starting point)</w:t>
      </w:r>
    </w:p>
    <w:p w14:paraId="2B020C58"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FFS: Whether FR2-2 is considered or not in Rel-18.</w:t>
      </w:r>
    </w:p>
    <w:p w14:paraId="08A05687" w14:textId="77777777" w:rsidR="009F6C32" w:rsidRPr="009F6C32" w:rsidRDefault="009F6C32" w:rsidP="009F6C32">
      <w:pPr>
        <w:rPr>
          <w:bCs/>
          <w:iCs/>
        </w:rPr>
      </w:pPr>
      <w:r w:rsidRPr="009F6C32">
        <w:rPr>
          <w:bCs/>
          <w:iCs/>
        </w:rPr>
        <w:t xml:space="preserve">Note: For optional scenarios, they can be captured in TR and it is up to each company to provide the results. The results can be </w:t>
      </w:r>
      <w:r w:rsidRPr="009F6C32">
        <w:rPr>
          <w:rFonts w:eastAsia="Malgun Gothic"/>
          <w:bCs/>
        </w:rPr>
        <w:t>used to draw conclusion/recommendation d</w:t>
      </w:r>
      <w:r w:rsidRPr="009F6C32">
        <w:rPr>
          <w:bCs/>
          <w:iCs/>
        </w:rPr>
        <w:t>epending on the number of companies providing the results</w:t>
      </w:r>
      <w:r w:rsidRPr="009F6C32">
        <w:rPr>
          <w:rFonts w:eastAsia="Malgun Gothic"/>
          <w:bCs/>
        </w:rPr>
        <w:t>.</w:t>
      </w:r>
    </w:p>
    <w:p w14:paraId="7572166A" w14:textId="77777777" w:rsidR="009F6C32" w:rsidRPr="009F6C32" w:rsidRDefault="009F6C32" w:rsidP="009F6C32">
      <w:pPr>
        <w:rPr>
          <w:lang w:eastAsia="ko-KR"/>
        </w:rPr>
      </w:pPr>
    </w:p>
    <w:p w14:paraId="34D2E8BA" w14:textId="77777777" w:rsidR="009F6C32" w:rsidRPr="009F6C32" w:rsidRDefault="009F6C32" w:rsidP="009F6C32">
      <w:pPr>
        <w:rPr>
          <w:b/>
          <w:highlight w:val="green"/>
          <w:lang w:eastAsia="ko-KR"/>
        </w:rPr>
      </w:pPr>
      <w:r w:rsidRPr="009F6C32">
        <w:rPr>
          <w:b/>
          <w:highlight w:val="green"/>
          <w:lang w:eastAsia="ko-KR"/>
        </w:rPr>
        <w:t>Agreement</w:t>
      </w:r>
    </w:p>
    <w:p w14:paraId="1A370A1B" w14:textId="6003125F" w:rsidR="009F6C32" w:rsidRPr="009F6C32" w:rsidRDefault="009F6C32" w:rsidP="009F6C32">
      <w:r w:rsidRPr="009F6C32">
        <w:t xml:space="preserve">Regarding gNB self-interference modelling for system level simulation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Pr="009F6C32">
        <w:t xml:space="preserve">,  can be defined as the ratio of the total power transmitted by gNB across all transmit chains on a frequency unit </w:t>
      </w:r>
      <w:r w:rsidRPr="009F6C32">
        <w:rPr>
          <w:i/>
          <w:iCs/>
        </w:rPr>
        <w:t>m</w:t>
      </w:r>
      <w:r w:rsidRPr="009F6C32">
        <w:t xml:space="preserve"> (e.g., subband/RB/subcarrier </w:t>
      </w:r>
      <w:r w:rsidRPr="009F6C32">
        <w:rPr>
          <w:i/>
          <w:iCs/>
        </w:rPr>
        <w:t>m</w:t>
      </w:r>
      <w:r w:rsidRPr="009F6C32">
        <w:t xml:space="preserve">) in a SBFD carrier to the </w:t>
      </w:r>
      <w:r w:rsidRPr="009F6C32">
        <w:lastRenderedPageBreak/>
        <w:t xml:space="preserve">residual self-interference received by the same gNB on a single receiver chain on a different frequency unit </w:t>
      </w:r>
      <w:r w:rsidRPr="009F6C32">
        <w:rPr>
          <w:i/>
          <w:iCs/>
        </w:rPr>
        <w:t xml:space="preserve">n </w:t>
      </w:r>
      <w:r w:rsidRPr="009F6C32">
        <w:t xml:space="preserve">(e.g., another subband/RB/subcarrier </w:t>
      </w:r>
      <w:r w:rsidRPr="009F6C32">
        <w:rPr>
          <w:i/>
          <w:iCs/>
        </w:rPr>
        <w:t>n</w:t>
      </w:r>
      <w:r w:rsidRPr="009F6C32">
        <w:t>) in the same SBFD carrier.</w:t>
      </w:r>
    </w:p>
    <w:p w14:paraId="4C8B5BD0"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FFS: Model for link level simulations and relevant questions to ask RAN4</w:t>
      </w:r>
    </w:p>
    <w:p w14:paraId="194E28A3"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 xml:space="preserve">FFS: details of gNB self-interference modelling using RSI in SLS. As one example based on per-RB-RSI, the gNB self-interference on a single receiver chain at UL RB </w:t>
      </w:r>
      <w:r w:rsidRPr="009F6C32">
        <w:rPr>
          <w:rFonts w:ascii="Times New Roman" w:hAnsi="Times New Roman"/>
          <w:i/>
          <w:iCs/>
          <w:sz w:val="20"/>
          <w:szCs w:val="20"/>
        </w:rPr>
        <w:t>n</w:t>
      </w:r>
      <w:r w:rsidRPr="009F6C32">
        <w:rPr>
          <w:rFonts w:ascii="Times New Roman" w:hAnsi="Times New Roman"/>
          <w:sz w:val="20"/>
          <w:szCs w:val="20"/>
        </w:rPr>
        <w:t xml:space="preserve"> can be modelled as</w:t>
      </w:r>
    </w:p>
    <w:p w14:paraId="6679A22B" w14:textId="5FC0F950" w:rsidR="009F6C32" w:rsidRPr="009F6C32" w:rsidRDefault="00BB4888" w:rsidP="009F6C32">
      <w:pPr>
        <w:pStyle w:val="aff7"/>
        <w:widowControl/>
        <w:numPr>
          <w:ilvl w:val="1"/>
          <w:numId w:val="23"/>
        </w:numPr>
        <w:ind w:leftChars="0"/>
        <w:jc w:val="left"/>
        <w:rPr>
          <w:rFonts w:ascii="Times New Roman" w:hAnsi="Times New Roman"/>
          <w:sz w:val="20"/>
          <w:szCs w:val="20"/>
        </w:rPr>
      </w:pPr>
      <m:oMath>
        <m:sSubSup>
          <m:sSubSupPr>
            <m:ctrlPr>
              <w:rPr>
                <w:rFonts w:ascii="Cambria Math" w:hAnsi="Cambria Math"/>
                <w:i/>
                <w:iCs/>
                <w:sz w:val="20"/>
                <w:szCs w:val="20"/>
              </w:rPr>
            </m:ctrlPr>
          </m:sSubSupPr>
          <m:e>
            <m:r>
              <w:rPr>
                <w:rFonts w:ascii="Cambria Math" w:hAnsi="Cambria Math"/>
                <w:sz w:val="20"/>
                <w:szCs w:val="20"/>
              </w:rPr>
              <m:t>I</m:t>
            </m:r>
          </m:e>
          <m:sub>
            <m:r>
              <w:rPr>
                <w:rFonts w:ascii="Cambria Math" w:hAnsi="Cambria Math"/>
                <w:sz w:val="20"/>
                <w:szCs w:val="20"/>
              </w:rPr>
              <m:t>SI</m:t>
            </m:r>
          </m:sub>
          <m:sup>
            <m:d>
              <m:dPr>
                <m:ctrlPr>
                  <w:rPr>
                    <w:rFonts w:ascii="Cambria Math" w:hAnsi="Cambria Math"/>
                    <w:i/>
                    <w:iCs/>
                    <w:sz w:val="20"/>
                    <w:szCs w:val="20"/>
                  </w:rPr>
                </m:ctrlPr>
              </m:dPr>
              <m:e>
                <m:r>
                  <w:rPr>
                    <w:rFonts w:ascii="Cambria Math" w:hAnsi="Cambria Math"/>
                    <w:sz w:val="20"/>
                    <w:szCs w:val="20"/>
                  </w:rPr>
                  <m:t>n</m:t>
                </m:r>
              </m:e>
            </m:d>
          </m:sup>
        </m:sSubSup>
        <m:r>
          <w:rPr>
            <w:rFonts w:ascii="Cambria Math" w:hAnsi="Cambria Math"/>
            <w:sz w:val="20"/>
            <w:szCs w:val="20"/>
            <w:lang w:val="de-DE"/>
          </w:rPr>
          <m:t>=</m:t>
        </m:r>
        <m:nary>
          <m:naryPr>
            <m:chr m:val="∑"/>
            <m:limLoc m:val="undOvr"/>
            <m:supHide m:val="1"/>
            <m:ctrlPr>
              <w:rPr>
                <w:rFonts w:ascii="Cambria Math" w:hAnsi="Cambria Math"/>
                <w:i/>
                <w:iCs/>
                <w:sz w:val="20"/>
                <w:szCs w:val="20"/>
              </w:rPr>
            </m:ctrlPr>
          </m:naryPr>
          <m:sub>
            <m:eqArr>
              <m:eqArrPr>
                <m:ctrlPr>
                  <w:rPr>
                    <w:rFonts w:ascii="Cambria Math" w:hAnsi="Cambria Math"/>
                    <w:i/>
                    <w:iCs/>
                    <w:sz w:val="20"/>
                    <w:szCs w:val="20"/>
                  </w:rPr>
                </m:ctrlPr>
              </m:eqArrPr>
              <m:e>
                <m:r>
                  <w:rPr>
                    <w:rFonts w:ascii="Cambria Math" w:hAnsi="Cambria Math"/>
                    <w:sz w:val="20"/>
                    <w:szCs w:val="20"/>
                  </w:rPr>
                  <m:t>m</m:t>
                </m:r>
                <m:r>
                  <w:rPr>
                    <w:rFonts w:ascii="Cambria Math" w:hAnsi="Cambria Math"/>
                    <w:sz w:val="20"/>
                    <w:szCs w:val="20"/>
                    <w:lang w:val="de-DE"/>
                  </w:rPr>
                  <m:t>≠</m:t>
                </m:r>
                <m:r>
                  <w:rPr>
                    <w:rFonts w:ascii="Cambria Math" w:hAnsi="Cambria Math"/>
                    <w:sz w:val="20"/>
                    <w:szCs w:val="20"/>
                  </w:rPr>
                  <m:t>n</m:t>
                </m:r>
              </m:e>
              <m:e>
                <m:r>
                  <w:rPr>
                    <w:rFonts w:ascii="Cambria Math" w:hAnsi="Cambria Math"/>
                    <w:sz w:val="20"/>
                    <w:szCs w:val="20"/>
                  </w:rPr>
                  <m:t>m</m:t>
                </m:r>
                <m:r>
                  <w:rPr>
                    <w:rFonts w:ascii="Cambria Math" w:hAnsi="Cambria Math"/>
                    <w:sz w:val="20"/>
                    <w:szCs w:val="20"/>
                    <w:lang w:val="de-DE"/>
                  </w:rPr>
                  <m:t>∈</m:t>
                </m:r>
                <m:r>
                  <w:rPr>
                    <w:rFonts w:ascii="Cambria Math" w:hAnsi="Cambria Math"/>
                    <w:sz w:val="20"/>
                    <w:szCs w:val="20"/>
                  </w:rPr>
                  <m:t>DL</m:t>
                </m:r>
                <m:r>
                  <w:rPr>
                    <w:rFonts w:ascii="Cambria Math" w:hAnsi="Cambria Math"/>
                    <w:sz w:val="20"/>
                    <w:szCs w:val="20"/>
                    <w:lang w:val="de-DE"/>
                  </w:rPr>
                  <m:t xml:space="preserve"> </m:t>
                </m:r>
                <m:r>
                  <w:rPr>
                    <w:rFonts w:ascii="Cambria Math" w:hAnsi="Cambria Math"/>
                    <w:sz w:val="20"/>
                    <w:szCs w:val="20"/>
                  </w:rPr>
                  <m:t>subband</m:t>
                </m:r>
              </m:e>
            </m:eqArr>
          </m:sub>
          <m:sup/>
          <m:e>
            <m:sSubSup>
              <m:sSubSupPr>
                <m:ctrlPr>
                  <w:rPr>
                    <w:rFonts w:ascii="Cambria Math" w:hAnsi="Cambria Math"/>
                    <w:i/>
                    <w:iCs/>
                    <w:sz w:val="20"/>
                    <w:szCs w:val="20"/>
                  </w:rPr>
                </m:ctrlPr>
              </m:sSubSupPr>
              <m:e>
                <m:r>
                  <w:rPr>
                    <w:rFonts w:ascii="Cambria Math" w:hAnsi="Cambria Math"/>
                    <w:sz w:val="20"/>
                    <w:szCs w:val="20"/>
                  </w:rPr>
                  <m:t>I</m:t>
                </m:r>
              </m:e>
              <m:sub>
                <m:r>
                  <w:rPr>
                    <w:rFonts w:ascii="Cambria Math" w:hAnsi="Cambria Math"/>
                    <w:sz w:val="20"/>
                    <w:szCs w:val="20"/>
                  </w:rPr>
                  <m:t>SI</m:t>
                </m:r>
              </m:sub>
              <m:sup>
                <m:d>
                  <m:dPr>
                    <m:ctrlPr>
                      <w:rPr>
                        <w:rFonts w:ascii="Cambria Math" w:hAnsi="Cambria Math"/>
                        <w:i/>
                        <w:iCs/>
                        <w:sz w:val="20"/>
                        <w:szCs w:val="20"/>
                      </w:rPr>
                    </m:ctrlPr>
                  </m:dPr>
                  <m:e>
                    <m:r>
                      <w:rPr>
                        <w:rFonts w:ascii="Cambria Math" w:hAnsi="Cambria Math"/>
                        <w:sz w:val="20"/>
                        <w:szCs w:val="20"/>
                      </w:rPr>
                      <m:t>m</m:t>
                    </m:r>
                    <m:r>
                      <w:rPr>
                        <w:rFonts w:ascii="Cambria Math" w:hAnsi="Cambria Math"/>
                        <w:sz w:val="20"/>
                        <w:szCs w:val="20"/>
                        <w:lang w:val="de-DE"/>
                      </w:rPr>
                      <m:t>,</m:t>
                    </m:r>
                    <m:r>
                      <w:rPr>
                        <w:rFonts w:ascii="Cambria Math" w:hAnsi="Cambria Math"/>
                        <w:sz w:val="20"/>
                        <w:szCs w:val="20"/>
                      </w:rPr>
                      <m:t>n</m:t>
                    </m:r>
                  </m:e>
                </m:d>
              </m:sup>
            </m:sSubSup>
          </m:e>
        </m:nary>
      </m:oMath>
      <w:r w:rsidR="009F6C32" w:rsidRPr="009F6C32">
        <w:rPr>
          <w:rFonts w:ascii="Times New Roman" w:hAnsi="Times New Roman"/>
          <w:sz w:val="20"/>
          <w:szCs w:val="20"/>
          <w:lang w:val="de-DE"/>
        </w:rPr>
        <w:t>, wherein,</w:t>
      </w:r>
    </w:p>
    <w:p w14:paraId="634F4B39" w14:textId="3814A68C" w:rsidR="009F6C32" w:rsidRPr="009F6C32" w:rsidRDefault="009F6C32" w:rsidP="009F6C32">
      <w:pPr>
        <w:pStyle w:val="aff7"/>
        <w:widowControl/>
        <w:numPr>
          <w:ilvl w:val="1"/>
          <w:numId w:val="23"/>
        </w:numPr>
        <w:ind w:leftChars="0"/>
        <w:jc w:val="left"/>
        <w:rPr>
          <w:rFonts w:ascii="Times New Roman" w:hAnsi="Times New Roman"/>
          <w:sz w:val="20"/>
          <w:szCs w:val="20"/>
        </w:rPr>
      </w:pPr>
      <m:oMath>
        <m:r>
          <w:rPr>
            <w:rFonts w:ascii="Cambria Math" w:hAnsi="Cambria Math"/>
            <w:sz w:val="20"/>
            <w:szCs w:val="20"/>
          </w:rPr>
          <m:t>dBm</m:t>
        </m:r>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rPr>
                  <m:t>I</m:t>
                </m:r>
              </m:e>
              <m:sub>
                <m:r>
                  <w:rPr>
                    <w:rFonts w:ascii="Cambria Math" w:hAnsi="Cambria Math"/>
                    <w:sz w:val="20"/>
                    <w:szCs w:val="20"/>
                  </w:rPr>
                  <m:t>SI</m:t>
                </m:r>
              </m:sub>
              <m:sup>
                <m:d>
                  <m:dPr>
                    <m:ctrlPr>
                      <w:rPr>
                        <w:rFonts w:ascii="Cambria Math" w:hAnsi="Cambria Math"/>
                        <w:i/>
                        <w:iCs/>
                        <w:sz w:val="20"/>
                        <w:szCs w:val="20"/>
                      </w:rPr>
                    </m:ctrlPr>
                  </m:dPr>
                  <m:e>
                    <m:r>
                      <w:rPr>
                        <w:rFonts w:ascii="Cambria Math" w:hAnsi="Cambria Math"/>
                        <w:sz w:val="20"/>
                        <w:szCs w:val="20"/>
                      </w:rPr>
                      <m:t>m,n</m:t>
                    </m:r>
                  </m:e>
                </m:d>
              </m:sup>
            </m:sSubSup>
          </m:e>
        </m:d>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tx</m:t>
            </m:r>
          </m:sub>
          <m:sup>
            <m:r>
              <w:rPr>
                <w:rFonts w:ascii="Cambria Math" w:hAnsi="Cambria Math"/>
                <w:sz w:val="20"/>
                <w:szCs w:val="20"/>
              </w:rPr>
              <m:t>m</m:t>
            </m:r>
          </m:sup>
        </m:sSubSup>
        <m:r>
          <w:rPr>
            <w:rFonts w:ascii="Cambria Math" w:hAnsi="Cambria Math"/>
            <w:sz w:val="20"/>
            <w:szCs w:val="20"/>
          </w:rPr>
          <m:t>-dB</m:t>
        </m:r>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rPr>
                  <m:t>α</m:t>
                </m:r>
              </m:e>
              <m:sub>
                <m:r>
                  <w:rPr>
                    <w:rFonts w:ascii="Cambria Math" w:hAnsi="Cambria Math"/>
                    <w:sz w:val="20"/>
                    <w:szCs w:val="20"/>
                  </w:rPr>
                  <m:t>SI</m:t>
                </m:r>
              </m:sub>
              <m:sup>
                <m:d>
                  <m:dPr>
                    <m:ctrlPr>
                      <w:rPr>
                        <w:rFonts w:ascii="Cambria Math" w:hAnsi="Cambria Math"/>
                        <w:i/>
                        <w:iCs/>
                        <w:sz w:val="20"/>
                        <w:szCs w:val="20"/>
                      </w:rPr>
                    </m:ctrlPr>
                  </m:dPr>
                  <m:e>
                    <m:r>
                      <w:rPr>
                        <w:rFonts w:ascii="Cambria Math" w:hAnsi="Cambria Math"/>
                        <w:sz w:val="20"/>
                        <w:szCs w:val="20"/>
                      </w:rPr>
                      <m:t>m,n</m:t>
                    </m:r>
                  </m:e>
                </m:d>
              </m:sup>
            </m:sSubSup>
          </m:e>
        </m:d>
      </m:oMath>
    </w:p>
    <w:p w14:paraId="7405B05B" w14:textId="2CA34AED" w:rsidR="009F6C32" w:rsidRPr="009F6C32" w:rsidRDefault="00BB4888" w:rsidP="009F6C32">
      <w:pPr>
        <w:pStyle w:val="aff7"/>
        <w:widowControl/>
        <w:numPr>
          <w:ilvl w:val="1"/>
          <w:numId w:val="23"/>
        </w:numPr>
        <w:ind w:leftChars="0"/>
        <w:jc w:val="left"/>
        <w:rPr>
          <w:rFonts w:ascii="Times New Roman" w:hAnsi="Times New Roman"/>
          <w:sz w:val="20"/>
          <w:szCs w:val="20"/>
        </w:rPr>
      </w:pPr>
      <m:oMath>
        <m:sSubSup>
          <m:sSubSupPr>
            <m:ctrlPr>
              <w:rPr>
                <w:rFonts w:ascii="Cambria Math" w:hAnsi="Cambria Math"/>
                <w:i/>
                <w:iCs/>
                <w:sz w:val="20"/>
                <w:szCs w:val="20"/>
              </w:rPr>
            </m:ctrlPr>
          </m:sSubSupPr>
          <m:e>
            <m:r>
              <w:rPr>
                <w:rFonts w:ascii="Cambria Math" w:hAnsi="Cambria Math"/>
                <w:sz w:val="20"/>
                <w:szCs w:val="20"/>
              </w:rPr>
              <m:t>I</m:t>
            </m:r>
          </m:e>
          <m:sub>
            <m:r>
              <w:rPr>
                <w:rFonts w:ascii="Cambria Math" w:hAnsi="Cambria Math"/>
                <w:sz w:val="20"/>
                <w:szCs w:val="20"/>
              </w:rPr>
              <m:t>SI</m:t>
            </m:r>
          </m:sub>
          <m:sup>
            <m:d>
              <m:dPr>
                <m:ctrlPr>
                  <w:rPr>
                    <w:rFonts w:ascii="Cambria Math" w:hAnsi="Cambria Math"/>
                    <w:i/>
                    <w:iCs/>
                    <w:sz w:val="20"/>
                    <w:szCs w:val="20"/>
                  </w:rPr>
                </m:ctrlPr>
              </m:dPr>
              <m:e>
                <m:r>
                  <w:rPr>
                    <w:rFonts w:ascii="Cambria Math" w:hAnsi="Cambria Math"/>
                    <w:sz w:val="20"/>
                    <w:szCs w:val="20"/>
                  </w:rPr>
                  <m:t>m,n</m:t>
                </m:r>
              </m:e>
            </m:d>
          </m:sup>
        </m:sSubSup>
      </m:oMath>
      <w:r w:rsidR="009F6C32" w:rsidRPr="009F6C32">
        <w:rPr>
          <w:rFonts w:ascii="Times New Roman" w:hAnsi="Times New Roman"/>
          <w:sz w:val="20"/>
          <w:szCs w:val="20"/>
        </w:rPr>
        <w:t xml:space="preserve">is the gNB self-interference on a single receiver chain at UL RB </w:t>
      </w:r>
      <w:r w:rsidR="009F6C32" w:rsidRPr="009F6C32">
        <w:rPr>
          <w:rFonts w:ascii="Times New Roman" w:hAnsi="Times New Roman"/>
          <w:i/>
          <w:iCs/>
          <w:sz w:val="20"/>
          <w:szCs w:val="20"/>
        </w:rPr>
        <w:t xml:space="preserve">n </w:t>
      </w:r>
      <w:r w:rsidR="009F6C32" w:rsidRPr="009F6C32">
        <w:rPr>
          <w:rFonts w:ascii="Times New Roman" w:hAnsi="Times New Roman"/>
          <w:sz w:val="20"/>
          <w:szCs w:val="20"/>
        </w:rPr>
        <w:t xml:space="preserve">caused by DL transmission on DL RB </w:t>
      </w:r>
      <w:r w:rsidR="009F6C32" w:rsidRPr="009F6C32">
        <w:rPr>
          <w:rFonts w:ascii="Times New Roman" w:hAnsi="Times New Roman"/>
          <w:i/>
          <w:iCs/>
          <w:sz w:val="20"/>
          <w:szCs w:val="20"/>
        </w:rPr>
        <w:t>m.</w:t>
      </w:r>
    </w:p>
    <w:p w14:paraId="194B8D6B"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i/>
          <w:iCs/>
          <w:sz w:val="20"/>
          <w:szCs w:val="20"/>
        </w:rPr>
        <w:t xml:space="preserve">m </w:t>
      </w:r>
      <w:r w:rsidRPr="009F6C32">
        <w:rPr>
          <w:rFonts w:ascii="Times New Roman" w:hAnsi="Times New Roman"/>
          <w:sz w:val="20"/>
          <w:szCs w:val="20"/>
        </w:rPr>
        <w:t>is the DL RB index in DL subbands.</w:t>
      </w:r>
    </w:p>
    <w:p w14:paraId="027D0D2E" w14:textId="01937FAA" w:rsidR="009F6C32" w:rsidRPr="009F6C32" w:rsidRDefault="00BB4888" w:rsidP="009F6C32">
      <w:pPr>
        <w:pStyle w:val="aff7"/>
        <w:widowControl/>
        <w:numPr>
          <w:ilvl w:val="1"/>
          <w:numId w:val="23"/>
        </w:numPr>
        <w:ind w:leftChars="0"/>
        <w:jc w:val="left"/>
        <w:rPr>
          <w:rFonts w:ascii="Times New Roman" w:hAnsi="Times New Roman"/>
          <w:sz w:val="20"/>
          <w:szCs w:val="20"/>
        </w:rPr>
      </w:pPr>
      <m:oMath>
        <m:sSubSup>
          <m:sSubSupPr>
            <m:ctrlPr>
              <w:rPr>
                <w:rFonts w:ascii="Cambria Math" w:hAnsi="Cambria Math"/>
                <w:i/>
                <w:iCs/>
                <w:sz w:val="20"/>
                <w:szCs w:val="20"/>
              </w:rPr>
            </m:ctrlPr>
          </m:sSubSupPr>
          <m:e>
            <m:r>
              <w:rPr>
                <w:rFonts w:ascii="Cambria Math" w:hAnsi="Cambria Math"/>
                <w:sz w:val="20"/>
                <w:szCs w:val="20"/>
              </w:rPr>
              <m:t>P</m:t>
            </m:r>
          </m:e>
          <m:sub>
            <m:r>
              <w:rPr>
                <w:rFonts w:ascii="Cambria Math" w:hAnsi="Cambria Math"/>
                <w:sz w:val="20"/>
                <w:szCs w:val="20"/>
              </w:rPr>
              <m:t>tx</m:t>
            </m:r>
          </m:sub>
          <m:sup>
            <m:r>
              <w:rPr>
                <w:rFonts w:ascii="Cambria Math" w:hAnsi="Cambria Math"/>
                <w:sz w:val="20"/>
                <w:szCs w:val="20"/>
              </w:rPr>
              <m:t>m</m:t>
            </m:r>
          </m:sup>
        </m:sSubSup>
      </m:oMath>
      <w:r w:rsidR="009F6C32" w:rsidRPr="009F6C32">
        <w:rPr>
          <w:rFonts w:ascii="Times New Roman" w:hAnsi="Times New Roman"/>
          <w:i/>
          <w:iCs/>
          <w:sz w:val="20"/>
          <w:szCs w:val="20"/>
        </w:rPr>
        <w:t xml:space="preserve"> </w:t>
      </w:r>
      <w:r w:rsidR="009F6C32" w:rsidRPr="009F6C32">
        <w:rPr>
          <w:rFonts w:ascii="Times New Roman" w:hAnsi="Times New Roman"/>
          <w:sz w:val="20"/>
          <w:szCs w:val="20"/>
        </w:rPr>
        <w:t xml:space="preserve">is gNB’s DL transmission power across all transmit chains at RB </w:t>
      </w:r>
      <w:r w:rsidR="009F6C32" w:rsidRPr="009F6C32">
        <w:rPr>
          <w:rFonts w:ascii="Times New Roman" w:hAnsi="Times New Roman"/>
          <w:i/>
          <w:iCs/>
          <w:sz w:val="20"/>
          <w:szCs w:val="20"/>
        </w:rPr>
        <w:t>m</w:t>
      </w:r>
      <w:r w:rsidR="009F6C32" w:rsidRPr="009F6C32">
        <w:rPr>
          <w:rFonts w:ascii="Times New Roman" w:hAnsi="Times New Roman"/>
          <w:sz w:val="20"/>
          <w:szCs w:val="20"/>
        </w:rPr>
        <w:t xml:space="preserve"> (in dBm).</w:t>
      </w:r>
    </w:p>
    <w:p w14:paraId="126F3FE2" w14:textId="47F651BA" w:rsidR="009F6C32" w:rsidRPr="009F6C32" w:rsidRDefault="00BB4888" w:rsidP="009F6C32">
      <w:pPr>
        <w:pStyle w:val="aff7"/>
        <w:widowControl/>
        <w:numPr>
          <w:ilvl w:val="1"/>
          <w:numId w:val="23"/>
        </w:numPr>
        <w:ind w:leftChars="0"/>
        <w:jc w:val="left"/>
        <w:rPr>
          <w:rFonts w:ascii="Times New Roman" w:hAnsi="Times New Roman"/>
          <w:sz w:val="20"/>
          <w:szCs w:val="20"/>
        </w:rPr>
      </w:pPr>
      <m:oMath>
        <m:sSubSup>
          <m:sSubSupPr>
            <m:ctrlPr>
              <w:rPr>
                <w:rFonts w:ascii="Cambria Math" w:hAnsi="Cambria Math"/>
                <w:i/>
                <w:iCs/>
                <w:sz w:val="20"/>
                <w:szCs w:val="20"/>
              </w:rPr>
            </m:ctrlPr>
          </m:sSubSupPr>
          <m:e>
            <m:r>
              <w:rPr>
                <w:rFonts w:ascii="Cambria Math" w:hAnsi="Cambria Math"/>
                <w:sz w:val="20"/>
                <w:szCs w:val="20"/>
              </w:rPr>
              <m:t>α</m:t>
            </m:r>
          </m:e>
          <m:sub>
            <m:r>
              <w:rPr>
                <w:rFonts w:ascii="Cambria Math" w:hAnsi="Cambria Math"/>
                <w:sz w:val="20"/>
                <w:szCs w:val="20"/>
              </w:rPr>
              <m:t>SI</m:t>
            </m:r>
          </m:sub>
          <m:sup>
            <m:d>
              <m:dPr>
                <m:ctrlPr>
                  <w:rPr>
                    <w:rFonts w:ascii="Cambria Math" w:hAnsi="Cambria Math"/>
                    <w:i/>
                    <w:iCs/>
                    <w:sz w:val="20"/>
                    <w:szCs w:val="20"/>
                  </w:rPr>
                </m:ctrlPr>
              </m:dPr>
              <m:e>
                <m:r>
                  <w:rPr>
                    <w:rFonts w:ascii="Cambria Math" w:hAnsi="Cambria Math"/>
                    <w:sz w:val="20"/>
                    <w:szCs w:val="20"/>
                  </w:rPr>
                  <m:t>m,n</m:t>
                </m:r>
              </m:e>
            </m:d>
          </m:sup>
        </m:sSubSup>
      </m:oMath>
      <w:r w:rsidR="009F6C32" w:rsidRPr="009F6C32">
        <w:rPr>
          <w:rFonts w:ascii="Times New Roman" w:hAnsi="Times New Roman"/>
          <w:sz w:val="20"/>
          <w:szCs w:val="20"/>
        </w:rPr>
        <w:t xml:space="preserve"> is the per-RB-RSI. </w:t>
      </w:r>
    </w:p>
    <w:p w14:paraId="50F26DFC"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FFS: consider a statistical clutter model based on statistics of clutter strength and AoA.</w:t>
      </w:r>
    </w:p>
    <w:p w14:paraId="7F7245D1"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The following should be asked to RAN4:</w:t>
      </w:r>
    </w:p>
    <w:p w14:paraId="5DED6AFE" w14:textId="76EB033D"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 xml:space="preserve">What is the value range of RSI </w:t>
      </w:r>
      <m:oMath>
        <m:sSubSup>
          <m:sSubSupPr>
            <m:ctrlPr>
              <w:rPr>
                <w:rFonts w:ascii="Cambria Math" w:hAnsi="Cambria Math"/>
                <w:i/>
                <w:iCs/>
                <w:sz w:val="20"/>
                <w:szCs w:val="20"/>
              </w:rPr>
            </m:ctrlPr>
          </m:sSubSupPr>
          <m:e>
            <m:r>
              <w:rPr>
                <w:rFonts w:ascii="Cambria Math" w:hAnsi="Cambria Math"/>
                <w:sz w:val="20"/>
                <w:szCs w:val="20"/>
              </w:rPr>
              <m:t>α</m:t>
            </m:r>
          </m:e>
          <m:sub>
            <m:r>
              <w:rPr>
                <w:rFonts w:ascii="Cambria Math" w:hAnsi="Cambria Math"/>
                <w:sz w:val="20"/>
                <w:szCs w:val="20"/>
              </w:rPr>
              <m:t>SI</m:t>
            </m:r>
          </m:sub>
          <m:sup>
            <m:r>
              <w:rPr>
                <w:rFonts w:ascii="Cambria Math" w:hAnsi="Cambria Math"/>
                <w:sz w:val="20"/>
                <w:szCs w:val="20"/>
              </w:rPr>
              <m:t>(n,m)</m:t>
            </m:r>
          </m:sup>
        </m:sSubSup>
      </m:oMath>
      <w:r w:rsidRPr="009F6C32">
        <w:rPr>
          <w:rFonts w:ascii="Times New Roman" w:hAnsi="Times New Roman"/>
          <w:sz w:val="20"/>
          <w:szCs w:val="20"/>
        </w:rPr>
        <w:t xml:space="preserve"> for each frequency range, and under what assumptions on the self-interference suppression means the value range of RSI is provided?</w:t>
      </w:r>
    </w:p>
    <w:p w14:paraId="782E8D14" w14:textId="77777777" w:rsidR="009F6C32" w:rsidRPr="009F6C32" w:rsidRDefault="009F6C32" w:rsidP="009F6C32">
      <w:pPr>
        <w:pStyle w:val="aff7"/>
        <w:widowControl/>
        <w:numPr>
          <w:ilvl w:val="2"/>
          <w:numId w:val="23"/>
        </w:numPr>
        <w:tabs>
          <w:tab w:val="left" w:pos="1560"/>
        </w:tabs>
        <w:ind w:leftChars="0"/>
        <w:jc w:val="left"/>
        <w:rPr>
          <w:rFonts w:ascii="Times New Roman" w:hAnsi="Times New Roman"/>
          <w:sz w:val="20"/>
          <w:szCs w:val="20"/>
        </w:rPr>
      </w:pPr>
      <w:r w:rsidRPr="009F6C32">
        <w:rPr>
          <w:rFonts w:ascii="Times New Roman" w:hAnsi="Times New Roman"/>
          <w:sz w:val="20"/>
          <w:szCs w:val="20"/>
        </w:rPr>
        <w:t>RAN1 understands the RSI can be described per subband, per RB, or per subcarrier depending on the granularity of the frequency unit, and it is up to RAN4 to provide the RSI in which granularity.</w:t>
      </w:r>
    </w:p>
    <w:p w14:paraId="2CE72D4E"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3BC1D8B0" w14:textId="5F840DA1" w:rsidR="009F6C32" w:rsidRPr="009F6C32" w:rsidRDefault="00BB4888" w:rsidP="009F6C32">
      <w:pPr>
        <w:pStyle w:val="aff7"/>
        <w:widowControl/>
        <w:numPr>
          <w:ilvl w:val="2"/>
          <w:numId w:val="23"/>
        </w:numPr>
        <w:spacing w:after="160" w:line="259" w:lineRule="auto"/>
        <w:ind w:leftChars="0"/>
        <w:jc w:val="left"/>
        <w:rPr>
          <w:rFonts w:ascii="Times New Roman" w:hAnsi="Times New Roman"/>
          <w:iCs/>
          <w:sz w:val="20"/>
          <w:szCs w:val="20"/>
        </w:rPr>
      </w:pPr>
      <m:oMath>
        <m:sSubSup>
          <m:sSubSupPr>
            <m:ctrlPr>
              <w:rPr>
                <w:rFonts w:ascii="Cambria Math" w:hAnsi="Cambria Math"/>
                <w:i/>
                <w:iCs/>
                <w:sz w:val="20"/>
                <w:szCs w:val="20"/>
              </w:rPr>
            </m:ctrlPr>
          </m:sSubSupPr>
          <m:e>
            <m:r>
              <w:rPr>
                <w:rFonts w:ascii="Cambria Math" w:hAnsi="Cambria Math"/>
                <w:sz w:val="20"/>
                <w:szCs w:val="20"/>
              </w:rPr>
              <m:t>dB(α</m:t>
            </m:r>
          </m:e>
          <m:sub>
            <m:r>
              <w:rPr>
                <w:rFonts w:ascii="Cambria Math" w:hAnsi="Cambria Math"/>
                <w:sz w:val="20"/>
                <w:szCs w:val="20"/>
              </w:rPr>
              <m:t>SI</m:t>
            </m:r>
          </m:sub>
          <m:sup>
            <m:r>
              <w:rPr>
                <w:rFonts w:ascii="Cambria Math" w:hAnsi="Cambria Math"/>
                <w:sz w:val="20"/>
                <w:szCs w:val="20"/>
              </w:rPr>
              <m:t>(m,n)</m:t>
            </m:r>
          </m:sup>
        </m:sSubSup>
        <m:r>
          <w:rPr>
            <w:rFonts w:ascii="Cambria Math" w:hAnsi="Cambria Math"/>
            <w:sz w:val="20"/>
            <w:szCs w:val="20"/>
          </w:rPr>
          <m:t xml:space="preserve">)= </m:t>
        </m:r>
        <m:sSub>
          <m:sSubPr>
            <m:ctrlPr>
              <w:rPr>
                <w:rFonts w:ascii="Cambria Math" w:hAnsi="Cambria Math"/>
                <w:i/>
                <w:iCs/>
                <w:sz w:val="20"/>
                <w:szCs w:val="20"/>
              </w:rPr>
            </m:ctrlPr>
          </m:sSubPr>
          <m:e>
            <m:r>
              <w:rPr>
                <w:rFonts w:ascii="Cambria Math" w:hAnsi="Cambria Math"/>
                <w:sz w:val="20"/>
                <w:szCs w:val="20"/>
              </w:rPr>
              <m:t>dB(α</m:t>
            </m:r>
          </m:e>
          <m:sub>
            <m:r>
              <w:rPr>
                <w:rFonts w:ascii="Cambria Math" w:hAnsi="Cambria Math"/>
                <w:sz w:val="20"/>
                <w:szCs w:val="20"/>
              </w:rPr>
              <m:t>SI-spatial</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dB(α</m:t>
            </m:r>
          </m:e>
          <m:sub>
            <m:r>
              <w:rPr>
                <w:rFonts w:ascii="Cambria Math" w:hAnsi="Cambria Math"/>
                <w:sz w:val="20"/>
                <w:szCs w:val="20"/>
              </w:rPr>
              <m:t xml:space="preserve">SI-frequency </m:t>
            </m:r>
          </m:sub>
          <m:sup>
            <m:r>
              <w:rPr>
                <w:rFonts w:ascii="Cambria Math" w:hAnsi="Cambria Math"/>
                <w:sz w:val="20"/>
                <w:szCs w:val="20"/>
              </w:rPr>
              <m:t>(m,n)</m:t>
            </m:r>
          </m:sup>
        </m:sSubSup>
        <m:r>
          <w:rPr>
            <w:rFonts w:ascii="Cambria Math" w:hAnsi="Cambria Math"/>
            <w:sz w:val="20"/>
            <w:szCs w:val="20"/>
          </w:rPr>
          <m:t>)+dB(</m:t>
        </m:r>
        <m:sSub>
          <m:sSubPr>
            <m:ctrlPr>
              <w:rPr>
                <w:rFonts w:ascii="Cambria Math" w:hAnsi="Cambria Math"/>
                <w:i/>
                <w:iCs/>
                <w:sz w:val="20"/>
                <w:szCs w:val="20"/>
              </w:rPr>
            </m:ctrlPr>
          </m:sSubPr>
          <m:e>
            <m:r>
              <w:rPr>
                <w:rFonts w:ascii="Cambria Math" w:hAnsi="Cambria Math"/>
                <w:sz w:val="20"/>
                <w:szCs w:val="20"/>
              </w:rPr>
              <m:t>α</m:t>
            </m:r>
          </m:e>
          <m:sub>
            <m:r>
              <w:rPr>
                <w:rFonts w:ascii="Cambria Math" w:hAnsi="Cambria Math"/>
                <w:sz w:val="20"/>
                <w:szCs w:val="20"/>
              </w:rPr>
              <m:t>SI-beam</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dB(α</m:t>
            </m:r>
          </m:e>
          <m:sub>
            <m:r>
              <w:rPr>
                <w:rFonts w:ascii="Cambria Math" w:hAnsi="Cambria Math"/>
                <w:sz w:val="20"/>
                <w:szCs w:val="20"/>
              </w:rPr>
              <m:t>SI-digtial</m:t>
            </m:r>
          </m:sub>
        </m:sSub>
        <m:r>
          <w:rPr>
            <w:rFonts w:ascii="Cambria Math" w:hAnsi="Cambria Math"/>
            <w:sz w:val="20"/>
            <w:szCs w:val="20"/>
          </w:rPr>
          <m:t>)</m:t>
        </m:r>
      </m:oMath>
      <w:r w:rsidR="009F6C32" w:rsidRPr="009F6C32">
        <w:rPr>
          <w:rFonts w:ascii="Times New Roman" w:hAnsi="Times New Roman"/>
          <w:iCs/>
          <w:sz w:val="20"/>
          <w:szCs w:val="20"/>
        </w:rPr>
        <w:t xml:space="preserve"> +… </w:t>
      </w:r>
    </w:p>
    <w:p w14:paraId="16A29921" w14:textId="04ACDEFE" w:rsidR="009F6C32" w:rsidRPr="009F6C32" w:rsidRDefault="00BB4888" w:rsidP="009F6C32">
      <w:pPr>
        <w:pStyle w:val="aff7"/>
        <w:widowControl/>
        <w:numPr>
          <w:ilvl w:val="3"/>
          <w:numId w:val="23"/>
        </w:numPr>
        <w:tabs>
          <w:tab w:val="left" w:pos="1560"/>
        </w:tabs>
        <w:ind w:leftChars="0"/>
        <w:jc w:val="left"/>
        <w:rPr>
          <w:rFonts w:ascii="Times New Roman" w:hAnsi="Times New Roman"/>
          <w:sz w:val="20"/>
          <w:szCs w:val="20"/>
        </w:rPr>
      </w:pPr>
      <m:oMath>
        <m:sSub>
          <m:sSubPr>
            <m:ctrlPr>
              <w:rPr>
                <w:rFonts w:ascii="Cambria Math" w:hAnsi="Cambria Math"/>
                <w:i/>
                <w:iCs/>
                <w:sz w:val="20"/>
                <w:szCs w:val="20"/>
              </w:rPr>
            </m:ctrlPr>
          </m:sSubPr>
          <m:e>
            <m:r>
              <w:rPr>
                <w:rFonts w:ascii="Cambria Math" w:hAnsi="Cambria Math"/>
                <w:sz w:val="20"/>
                <w:szCs w:val="20"/>
              </w:rPr>
              <m:t>α</m:t>
            </m:r>
          </m:e>
          <m:sub>
            <m:r>
              <w:rPr>
                <w:rFonts w:ascii="Cambria Math" w:hAnsi="Cambria Math"/>
                <w:sz w:val="20"/>
                <w:szCs w:val="20"/>
              </w:rPr>
              <m:t>SI-spatial</m:t>
            </m:r>
          </m:sub>
        </m:sSub>
      </m:oMath>
      <w:r w:rsidR="009F6C32" w:rsidRPr="009F6C32">
        <w:rPr>
          <w:rFonts w:ascii="Times New Roman" w:hAnsi="Times New Roman"/>
          <w:sz w:val="20"/>
          <w:szCs w:val="20"/>
        </w:rPr>
        <w:t xml:space="preserve"> denotes the spatial isolation.</w:t>
      </w:r>
    </w:p>
    <w:p w14:paraId="76D93B83" w14:textId="50C7E75F" w:rsidR="009F6C32" w:rsidRPr="009F6C32" w:rsidRDefault="00BB4888" w:rsidP="009F6C32">
      <w:pPr>
        <w:pStyle w:val="aff7"/>
        <w:widowControl/>
        <w:numPr>
          <w:ilvl w:val="3"/>
          <w:numId w:val="23"/>
        </w:numPr>
        <w:tabs>
          <w:tab w:val="left" w:pos="1560"/>
        </w:tabs>
        <w:ind w:leftChars="0"/>
        <w:jc w:val="left"/>
        <w:rPr>
          <w:rFonts w:ascii="Times New Roman" w:hAnsi="Times New Roman"/>
          <w:sz w:val="20"/>
          <w:szCs w:val="20"/>
        </w:rPr>
      </w:pPr>
      <m:oMath>
        <m:sSubSup>
          <m:sSubSupPr>
            <m:ctrlPr>
              <w:rPr>
                <w:rFonts w:ascii="Cambria Math" w:hAnsi="Cambria Math"/>
                <w:i/>
                <w:sz w:val="20"/>
                <w:szCs w:val="20"/>
              </w:rPr>
            </m:ctrlPr>
          </m:sSubSupPr>
          <m:e>
            <m:r>
              <w:rPr>
                <w:rFonts w:ascii="Cambria Math" w:hAnsi="Cambria Math"/>
                <w:sz w:val="20"/>
                <w:szCs w:val="20"/>
              </w:rPr>
              <m:t>α</m:t>
            </m:r>
          </m:e>
          <m:sub>
            <m:r>
              <w:rPr>
                <w:rFonts w:ascii="Cambria Math" w:hAnsi="Cambria Math"/>
                <w:sz w:val="20"/>
                <w:szCs w:val="20"/>
              </w:rPr>
              <m:t xml:space="preserve">SI-frequency </m:t>
            </m:r>
          </m:sub>
          <m:sup>
            <m:r>
              <w:rPr>
                <w:rFonts w:ascii="Cambria Math" w:hAnsi="Cambria Math"/>
                <w:sz w:val="20"/>
                <w:szCs w:val="20"/>
              </w:rPr>
              <m:t>(m,n)</m:t>
            </m:r>
          </m:sup>
        </m:sSubSup>
      </m:oMath>
      <w:r w:rsidR="009F6C32" w:rsidRPr="009F6C32">
        <w:rPr>
          <w:rFonts w:ascii="Times New Roman" w:hAnsi="Times New Roman"/>
          <w:sz w:val="20"/>
          <w:szCs w:val="20"/>
        </w:rPr>
        <w:t xml:space="preserve"> denotes the suband frequency isolation between the Tx frequency unit </w:t>
      </w:r>
      <w:r w:rsidR="009F6C32" w:rsidRPr="009F6C32">
        <w:rPr>
          <w:rFonts w:ascii="Times New Roman" w:hAnsi="Times New Roman"/>
          <w:i/>
          <w:sz w:val="20"/>
          <w:szCs w:val="20"/>
        </w:rPr>
        <w:t>m</w:t>
      </w:r>
      <w:r w:rsidR="009F6C32" w:rsidRPr="009F6C32">
        <w:rPr>
          <w:rFonts w:ascii="Times New Roman" w:hAnsi="Times New Roman"/>
          <w:sz w:val="20"/>
          <w:szCs w:val="20"/>
        </w:rPr>
        <w:t xml:space="preserve"> and the Rx frequency unit </w:t>
      </w:r>
      <w:r w:rsidR="009F6C32" w:rsidRPr="009F6C32">
        <w:rPr>
          <w:rFonts w:ascii="Times New Roman" w:hAnsi="Times New Roman"/>
          <w:i/>
          <w:sz w:val="20"/>
          <w:szCs w:val="20"/>
        </w:rPr>
        <w:t>n</w:t>
      </w:r>
      <w:r w:rsidR="009F6C32" w:rsidRPr="009F6C32">
        <w:rPr>
          <w:rFonts w:ascii="Times New Roman" w:hAnsi="Times New Roman"/>
          <w:sz w:val="20"/>
          <w:szCs w:val="20"/>
        </w:rPr>
        <w:t>.</w:t>
      </w:r>
    </w:p>
    <w:p w14:paraId="06CCF718" w14:textId="29822E0C" w:rsidR="009F6C32" w:rsidRPr="009F6C32" w:rsidRDefault="00BB4888" w:rsidP="009F6C32">
      <w:pPr>
        <w:pStyle w:val="aff7"/>
        <w:widowControl/>
        <w:numPr>
          <w:ilvl w:val="3"/>
          <w:numId w:val="23"/>
        </w:numPr>
        <w:tabs>
          <w:tab w:val="left" w:pos="1560"/>
        </w:tabs>
        <w:ind w:leftChars="0"/>
        <w:jc w:val="left"/>
        <w:rPr>
          <w:rFonts w:ascii="Times New Roman" w:hAnsi="Times New Roman"/>
          <w:sz w:val="20"/>
          <w:szCs w:val="20"/>
        </w:rPr>
      </w:pPr>
      <m:oMath>
        <m:sSub>
          <m:sSubPr>
            <m:ctrlPr>
              <w:rPr>
                <w:rFonts w:ascii="Cambria Math" w:hAnsi="Cambria Math"/>
                <w:i/>
                <w:iCs/>
                <w:sz w:val="20"/>
                <w:szCs w:val="20"/>
              </w:rPr>
            </m:ctrlPr>
          </m:sSubPr>
          <m:e>
            <m:r>
              <w:rPr>
                <w:rFonts w:ascii="Cambria Math" w:hAnsi="Cambria Math"/>
                <w:sz w:val="20"/>
                <w:szCs w:val="20"/>
              </w:rPr>
              <m:t>α</m:t>
            </m:r>
          </m:e>
          <m:sub>
            <m:r>
              <w:rPr>
                <w:rFonts w:ascii="Cambria Math" w:hAnsi="Cambria Math"/>
                <w:sz w:val="20"/>
                <w:szCs w:val="20"/>
              </w:rPr>
              <m:t>SI-beam</m:t>
            </m:r>
          </m:sub>
        </m:sSub>
      </m:oMath>
      <w:r w:rsidR="009F6C32" w:rsidRPr="009F6C32">
        <w:rPr>
          <w:rFonts w:ascii="Times New Roman" w:hAnsi="Times New Roman"/>
          <w:sz w:val="20"/>
          <w:szCs w:val="20"/>
        </w:rPr>
        <w:t xml:space="preserve"> denotes the beamform nulling or beam isolation.</w:t>
      </w:r>
    </w:p>
    <w:p w14:paraId="003019C8" w14:textId="12847BA0" w:rsidR="009F6C32" w:rsidRPr="009F6C32" w:rsidRDefault="00BB4888" w:rsidP="009F6C32">
      <w:pPr>
        <w:pStyle w:val="aff7"/>
        <w:widowControl/>
        <w:numPr>
          <w:ilvl w:val="3"/>
          <w:numId w:val="23"/>
        </w:numPr>
        <w:tabs>
          <w:tab w:val="left" w:pos="1560"/>
        </w:tabs>
        <w:ind w:leftChars="0"/>
        <w:jc w:val="left"/>
        <w:rPr>
          <w:rFonts w:ascii="Times New Roman" w:hAnsi="Times New Roman"/>
          <w:sz w:val="20"/>
          <w:szCs w:val="20"/>
        </w:rPr>
      </w:pPr>
      <m:oMath>
        <m:sSub>
          <m:sSubPr>
            <m:ctrlPr>
              <w:rPr>
                <w:rFonts w:ascii="Cambria Math" w:hAnsi="Cambria Math"/>
                <w:i/>
                <w:iCs/>
                <w:sz w:val="20"/>
                <w:szCs w:val="20"/>
              </w:rPr>
            </m:ctrlPr>
          </m:sSubPr>
          <m:e>
            <m:r>
              <w:rPr>
                <w:rFonts w:ascii="Cambria Math" w:hAnsi="Cambria Math"/>
                <w:sz w:val="20"/>
                <w:szCs w:val="20"/>
              </w:rPr>
              <m:t>α</m:t>
            </m:r>
          </m:e>
          <m:sub>
            <m:r>
              <w:rPr>
                <w:rFonts w:ascii="Cambria Math" w:hAnsi="Cambria Math"/>
                <w:sz w:val="20"/>
                <w:szCs w:val="20"/>
              </w:rPr>
              <m:t>SI-digtial</m:t>
            </m:r>
          </m:sub>
        </m:sSub>
      </m:oMath>
      <w:r w:rsidR="009F6C32" w:rsidRPr="009F6C32">
        <w:rPr>
          <w:rFonts w:ascii="Times New Roman" w:hAnsi="Times New Roman"/>
          <w:sz w:val="20"/>
          <w:szCs w:val="20"/>
        </w:rPr>
        <w:t xml:space="preserve"> denotes the digital cancellation capability.</w:t>
      </w:r>
    </w:p>
    <w:p w14:paraId="5059BAC3"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Whether it is possible to simplify the RSI as frequency flat model, and under which condition(s) the dependency of the RSI on frequency can be ignored?</w:t>
      </w:r>
    </w:p>
    <w:p w14:paraId="1D5EB205"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The feasibility of provided value range of RSI regarding factors such as blocking, AGC, etc.</w:t>
      </w:r>
    </w:p>
    <w:p w14:paraId="54E03040"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Does RSI have any dependency with the following factors or any other factors? What are the dependencies?</w:t>
      </w:r>
    </w:p>
    <w:p w14:paraId="37A7D733" w14:textId="77777777" w:rsidR="009F6C32" w:rsidRPr="009F6C32" w:rsidRDefault="009F6C32" w:rsidP="009F6C32">
      <w:pPr>
        <w:pStyle w:val="aff7"/>
        <w:widowControl/>
        <w:numPr>
          <w:ilvl w:val="2"/>
          <w:numId w:val="23"/>
        </w:numPr>
        <w:tabs>
          <w:tab w:val="left" w:pos="1560"/>
        </w:tabs>
        <w:ind w:leftChars="0" w:left="1560" w:hanging="360"/>
        <w:jc w:val="left"/>
        <w:rPr>
          <w:rFonts w:ascii="Times New Roman" w:hAnsi="Times New Roman"/>
          <w:sz w:val="20"/>
          <w:szCs w:val="20"/>
        </w:rPr>
      </w:pPr>
      <w:r w:rsidRPr="009F6C32">
        <w:rPr>
          <w:rFonts w:ascii="Times New Roman" w:hAnsi="Times New Roman"/>
          <w:sz w:val="20"/>
          <w:szCs w:val="20"/>
        </w:rPr>
        <w:t>gNB’s antenna aspects, e.g., the assumed antenna architecture, the number of transmit chains and receive chains, etc.</w:t>
      </w:r>
    </w:p>
    <w:p w14:paraId="3CF79219" w14:textId="77777777" w:rsidR="009F6C32" w:rsidRPr="009F6C32" w:rsidRDefault="009F6C32" w:rsidP="009F6C32">
      <w:pPr>
        <w:pStyle w:val="aff7"/>
        <w:widowControl/>
        <w:numPr>
          <w:ilvl w:val="2"/>
          <w:numId w:val="23"/>
        </w:numPr>
        <w:tabs>
          <w:tab w:val="left" w:pos="1560"/>
        </w:tabs>
        <w:ind w:leftChars="0" w:left="1560" w:hanging="360"/>
        <w:jc w:val="left"/>
        <w:rPr>
          <w:rFonts w:ascii="Times New Roman" w:hAnsi="Times New Roman"/>
          <w:sz w:val="20"/>
          <w:szCs w:val="20"/>
        </w:rPr>
      </w:pPr>
      <w:r w:rsidRPr="009F6C32">
        <w:rPr>
          <w:rFonts w:ascii="Times New Roman" w:hAnsi="Times New Roman"/>
          <w:sz w:val="20"/>
          <w:szCs w:val="20"/>
        </w:rPr>
        <w:t>Frequency aspects, e.g., the frequency distance between the Tx frequency unit m and the Rx frequency unit n, the number of RBs allocated for DL transmission, etc.</w:t>
      </w:r>
    </w:p>
    <w:p w14:paraId="00ACA95E" w14:textId="77777777" w:rsidR="009F6C32" w:rsidRPr="009F6C32" w:rsidRDefault="009F6C32" w:rsidP="009F6C32">
      <w:pPr>
        <w:pStyle w:val="aff7"/>
        <w:widowControl/>
        <w:numPr>
          <w:ilvl w:val="2"/>
          <w:numId w:val="23"/>
        </w:numPr>
        <w:tabs>
          <w:tab w:val="left" w:pos="1560"/>
        </w:tabs>
        <w:ind w:leftChars="0" w:left="1560" w:hanging="360"/>
        <w:jc w:val="left"/>
        <w:rPr>
          <w:rFonts w:ascii="Times New Roman" w:hAnsi="Times New Roman"/>
          <w:sz w:val="20"/>
          <w:szCs w:val="20"/>
        </w:rPr>
      </w:pPr>
      <w:r w:rsidRPr="009F6C32">
        <w:rPr>
          <w:rFonts w:ascii="Times New Roman" w:hAnsi="Times New Roman"/>
          <w:sz w:val="20"/>
          <w:szCs w:val="20"/>
        </w:rPr>
        <w:t>Beam aspects, e.g., Tx/Rx beam-pair for FR1/FR2 especially for clutter echo, etc.</w:t>
      </w:r>
    </w:p>
    <w:p w14:paraId="7AEA3E48"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Note: RAN1’s consideration on the frequency locations and sizes of SBFD DL subband and SBFD UL subband assumed in SBFD operation can be provided to RAN4.</w:t>
      </w:r>
    </w:p>
    <w:p w14:paraId="076446C6" w14:textId="77777777" w:rsidR="009F6C32" w:rsidRPr="009F6C32" w:rsidRDefault="009F6C32" w:rsidP="009F6C32">
      <w:pPr>
        <w:rPr>
          <w:lang w:eastAsia="ko-KR"/>
        </w:rPr>
      </w:pPr>
    </w:p>
    <w:p w14:paraId="2CFBC743" w14:textId="77777777" w:rsidR="009F6C32" w:rsidRPr="009F6C32" w:rsidRDefault="009F6C32" w:rsidP="009F6C32">
      <w:pPr>
        <w:rPr>
          <w:b/>
          <w:bCs/>
          <w:highlight w:val="green"/>
          <w:lang w:eastAsia="ko-KR"/>
        </w:rPr>
      </w:pPr>
      <w:r w:rsidRPr="009F6C32">
        <w:rPr>
          <w:b/>
          <w:bCs/>
          <w:highlight w:val="green"/>
          <w:lang w:eastAsia="ko-KR"/>
        </w:rPr>
        <w:t>Agreement</w:t>
      </w:r>
    </w:p>
    <w:p w14:paraId="52182B0F" w14:textId="77777777" w:rsidR="009F6C32" w:rsidRPr="009F6C32" w:rsidRDefault="009F6C32" w:rsidP="009F6C32">
      <w:bookmarkStart w:id="1" w:name="_Hlk103807408"/>
      <w:r w:rsidRPr="009F6C32">
        <w:t>For discussion of gNB-gNB and UE-UE co-channel inter-subband CLI modelling in system level simulation, RAN1 understands at least the following two aspects need to be considered:</w:t>
      </w:r>
    </w:p>
    <w:p w14:paraId="0438B080"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sz w:val="20"/>
          <w:szCs w:val="20"/>
        </w:rPr>
        <w:t xml:space="preserve">Aspect 1: </w:t>
      </w:r>
      <w:r w:rsidRPr="009F6C32">
        <w:rPr>
          <w:rFonts w:ascii="Times New Roman" w:hAnsi="Times New Roman"/>
          <w:bCs/>
          <w:sz w:val="20"/>
          <w:szCs w:val="20"/>
        </w:rPr>
        <w:t>The unwanted emissions due to Tx non-linearity at the transmitter of the aggressor from the allocated RBs to the non-allocated RBs in the same carrier.</w:t>
      </w:r>
    </w:p>
    <w:p w14:paraId="0DD7CE02"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sz w:val="20"/>
          <w:szCs w:val="20"/>
        </w:rPr>
        <w:t xml:space="preserve">Aspect 2: </w:t>
      </w:r>
      <w:r w:rsidRPr="009F6C32">
        <w:rPr>
          <w:rFonts w:ascii="Times New Roman" w:hAnsi="Times New Roman"/>
          <w:bCs/>
          <w:sz w:val="20"/>
          <w:szCs w:val="20"/>
        </w:rPr>
        <w:t xml:space="preserve">The receiver selectivity at the victim to receive the desired signal in the allocated RBs in the presence of the unwanted signals at the non-allocated RBs. </w:t>
      </w:r>
      <w:r w:rsidRPr="009F6C32">
        <w:rPr>
          <w:rFonts w:ascii="Times New Roman" w:hAnsi="Times New Roman"/>
          <w:sz w:val="20"/>
          <w:szCs w:val="20"/>
        </w:rPr>
        <w:t xml:space="preserve">(e.g. </w:t>
      </w:r>
      <w:r w:rsidRPr="009F6C32">
        <w:rPr>
          <w:rFonts w:ascii="Times New Roman" w:hAnsi="Times New Roman"/>
          <w:bCs/>
          <w:sz w:val="20"/>
          <w:szCs w:val="20"/>
        </w:rPr>
        <w:t>receiver blocking at the victim, overload of the receiver dynamic range, etc)</w:t>
      </w:r>
    </w:p>
    <w:p w14:paraId="2B06DC59" w14:textId="77777777" w:rsidR="009F6C32" w:rsidRPr="009F6C32" w:rsidRDefault="009F6C32" w:rsidP="009F6C32">
      <w:pPr>
        <w:rPr>
          <w:bCs/>
        </w:rPr>
      </w:pPr>
      <w:r w:rsidRPr="009F6C32">
        <w:rPr>
          <w:bCs/>
        </w:rPr>
        <w:t xml:space="preserve">The following questions should be asked to RAN4: </w:t>
      </w:r>
    </w:p>
    <w:p w14:paraId="41400FF5"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 xml:space="preserve">Whether it is feasible to consider the above two aspects for </w:t>
      </w:r>
      <w:r w:rsidRPr="009F6C32">
        <w:rPr>
          <w:rFonts w:ascii="Times New Roman" w:hAnsi="Times New Roman"/>
          <w:sz w:val="20"/>
          <w:szCs w:val="20"/>
        </w:rPr>
        <w:t>gNB-gNB and UE-UE co-channel inter-subband CLI modelling in system level simulation? Are there any other aspects should also be taken into account?</w:t>
      </w:r>
    </w:p>
    <w:p w14:paraId="51B10ABC"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 xml:space="preserve">For a specific pair of DL frequency unit </w:t>
      </w:r>
      <w:r w:rsidRPr="009F6C32">
        <w:rPr>
          <w:rFonts w:ascii="Times New Roman" w:hAnsi="Times New Roman"/>
          <w:bCs/>
          <w:i/>
          <w:iCs/>
          <w:sz w:val="20"/>
          <w:szCs w:val="20"/>
        </w:rPr>
        <w:t xml:space="preserve">m </w:t>
      </w:r>
      <w:r w:rsidRPr="009F6C32">
        <w:rPr>
          <w:rFonts w:ascii="Times New Roman" w:hAnsi="Times New Roman"/>
          <w:bCs/>
          <w:sz w:val="20"/>
          <w:szCs w:val="20"/>
        </w:rPr>
        <w:t xml:space="preserve">(e.g., </w:t>
      </w:r>
      <w:r w:rsidRPr="009F6C32">
        <w:rPr>
          <w:rFonts w:ascii="Times New Roman" w:hAnsi="Times New Roman"/>
          <w:sz w:val="20"/>
          <w:szCs w:val="20"/>
        </w:rPr>
        <w:t xml:space="preserve">subband/RB </w:t>
      </w:r>
      <w:r w:rsidRPr="009F6C32">
        <w:rPr>
          <w:rFonts w:ascii="Times New Roman" w:hAnsi="Times New Roman"/>
          <w:i/>
          <w:iCs/>
          <w:sz w:val="20"/>
          <w:szCs w:val="20"/>
        </w:rPr>
        <w:t>m</w:t>
      </w:r>
      <w:r w:rsidRPr="009F6C32">
        <w:rPr>
          <w:rFonts w:ascii="Times New Roman" w:hAnsi="Times New Roman"/>
          <w:bCs/>
          <w:sz w:val="20"/>
          <w:szCs w:val="20"/>
        </w:rPr>
        <w:t xml:space="preserve">) and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(e.g., </w:t>
      </w:r>
      <w:r w:rsidRPr="009F6C32">
        <w:rPr>
          <w:rFonts w:ascii="Times New Roman" w:hAnsi="Times New Roman"/>
          <w:sz w:val="20"/>
          <w:szCs w:val="20"/>
        </w:rPr>
        <w:t xml:space="preserve">subband/RB </w:t>
      </w:r>
      <w:r w:rsidRPr="009F6C32">
        <w:rPr>
          <w:rFonts w:ascii="Times New Roman" w:hAnsi="Times New Roman"/>
          <w:i/>
          <w:iCs/>
          <w:sz w:val="20"/>
          <w:szCs w:val="20"/>
        </w:rPr>
        <w:t>n</w:t>
      </w:r>
      <w:r w:rsidRPr="009F6C32">
        <w:rPr>
          <w:rFonts w:ascii="Times New Roman" w:hAnsi="Times New Roman"/>
          <w:bCs/>
          <w:sz w:val="20"/>
          <w:szCs w:val="20"/>
        </w:rPr>
        <w:t xml:space="preserve">) of gNB-gNB link, where the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and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are in the same carrier and non-overlapping in frequency, and assuming the aggressor gNB transmits on the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and the victim gNB receives on the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w:t>
      </w:r>
    </w:p>
    <w:p w14:paraId="0FF5BB3F"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How to model the interference from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to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due to Aspect 1 (defined above) at the gNB transmitter?</w:t>
      </w:r>
    </w:p>
    <w:p w14:paraId="611D1768"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lastRenderedPageBreak/>
        <w:t xml:space="preserve">How to model the interference from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to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due to Aspect 2 (defined above) at the gNB receiver?</w:t>
      </w:r>
    </w:p>
    <w:p w14:paraId="3417E179"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How to model the above interferences </w:t>
      </w:r>
      <w:r w:rsidRPr="009F6C32">
        <w:rPr>
          <w:rFonts w:ascii="Times New Roman" w:hAnsi="Times New Roman"/>
          <w:sz w:val="20"/>
          <w:szCs w:val="20"/>
        </w:rPr>
        <w:t>for the following two cases</w:t>
      </w:r>
      <w:r w:rsidRPr="009F6C32">
        <w:rPr>
          <w:rFonts w:ascii="Times New Roman" w:hAnsi="Times New Roman"/>
          <w:bCs/>
          <w:sz w:val="20"/>
          <w:szCs w:val="20"/>
        </w:rPr>
        <w:t>:</w:t>
      </w:r>
    </w:p>
    <w:p w14:paraId="1331BFFE" w14:textId="77777777" w:rsidR="009F6C32" w:rsidRPr="009F6C32" w:rsidRDefault="009F6C32" w:rsidP="009F6C32">
      <w:pPr>
        <w:pStyle w:val="aff7"/>
        <w:widowControl/>
        <w:numPr>
          <w:ilvl w:val="2"/>
          <w:numId w:val="23"/>
        </w:numPr>
        <w:ind w:leftChars="0"/>
        <w:jc w:val="left"/>
        <w:rPr>
          <w:rFonts w:ascii="Times New Roman" w:hAnsi="Times New Roman"/>
          <w:bCs/>
          <w:sz w:val="20"/>
          <w:szCs w:val="20"/>
        </w:rPr>
      </w:pPr>
      <w:r w:rsidRPr="009F6C32">
        <w:rPr>
          <w:rFonts w:ascii="Times New Roman" w:hAnsi="Times New Roman"/>
          <w:bCs/>
          <w:sz w:val="20"/>
          <w:szCs w:val="20"/>
        </w:rPr>
        <w:t>inter-site gNB-gNB co-channel inter-subband CLI</w:t>
      </w:r>
    </w:p>
    <w:p w14:paraId="769F2F5D" w14:textId="77777777" w:rsidR="009F6C32" w:rsidRPr="009F6C32" w:rsidRDefault="009F6C32" w:rsidP="009F6C32">
      <w:pPr>
        <w:pStyle w:val="aff7"/>
        <w:widowControl/>
        <w:numPr>
          <w:ilvl w:val="2"/>
          <w:numId w:val="23"/>
        </w:numPr>
        <w:ind w:leftChars="0"/>
        <w:jc w:val="left"/>
        <w:rPr>
          <w:rFonts w:ascii="Times New Roman" w:hAnsi="Times New Roman"/>
          <w:bCs/>
          <w:sz w:val="20"/>
          <w:szCs w:val="20"/>
        </w:rPr>
      </w:pPr>
      <w:r w:rsidRPr="009F6C32">
        <w:rPr>
          <w:rFonts w:ascii="Times New Roman" w:hAnsi="Times New Roman"/>
          <w:bCs/>
          <w:sz w:val="20"/>
          <w:szCs w:val="20"/>
        </w:rPr>
        <w:t>co-site inter-sector co-channel inter-subband CLI</w:t>
      </w:r>
    </w:p>
    <w:p w14:paraId="53E8F68C"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 xml:space="preserve">For a specific pair of DL frequency unit </w:t>
      </w:r>
      <w:r w:rsidRPr="009F6C32">
        <w:rPr>
          <w:rFonts w:ascii="Times New Roman" w:hAnsi="Times New Roman"/>
          <w:bCs/>
          <w:i/>
          <w:iCs/>
          <w:sz w:val="20"/>
          <w:szCs w:val="20"/>
        </w:rPr>
        <w:t xml:space="preserve">m </w:t>
      </w:r>
      <w:r w:rsidRPr="009F6C32">
        <w:rPr>
          <w:rFonts w:ascii="Times New Roman" w:hAnsi="Times New Roman"/>
          <w:bCs/>
          <w:sz w:val="20"/>
          <w:szCs w:val="20"/>
        </w:rPr>
        <w:t xml:space="preserve">(e.g., </w:t>
      </w:r>
      <w:r w:rsidRPr="009F6C32">
        <w:rPr>
          <w:rFonts w:ascii="Times New Roman" w:hAnsi="Times New Roman"/>
          <w:sz w:val="20"/>
          <w:szCs w:val="20"/>
        </w:rPr>
        <w:t xml:space="preserve">subband/RB </w:t>
      </w:r>
      <w:r w:rsidRPr="009F6C32">
        <w:rPr>
          <w:rFonts w:ascii="Times New Roman" w:hAnsi="Times New Roman"/>
          <w:i/>
          <w:iCs/>
          <w:sz w:val="20"/>
          <w:szCs w:val="20"/>
        </w:rPr>
        <w:t>m</w:t>
      </w:r>
      <w:r w:rsidRPr="009F6C32">
        <w:rPr>
          <w:rFonts w:ascii="Times New Roman" w:hAnsi="Times New Roman"/>
          <w:bCs/>
          <w:sz w:val="20"/>
          <w:szCs w:val="20"/>
        </w:rPr>
        <w:t xml:space="preserve">) and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(e.g., </w:t>
      </w:r>
      <w:r w:rsidRPr="009F6C32">
        <w:rPr>
          <w:rFonts w:ascii="Times New Roman" w:hAnsi="Times New Roman"/>
          <w:sz w:val="20"/>
          <w:szCs w:val="20"/>
        </w:rPr>
        <w:t xml:space="preserve">subband/RB </w:t>
      </w:r>
      <w:r w:rsidRPr="009F6C32">
        <w:rPr>
          <w:rFonts w:ascii="Times New Roman" w:hAnsi="Times New Roman"/>
          <w:i/>
          <w:iCs/>
          <w:sz w:val="20"/>
          <w:szCs w:val="20"/>
        </w:rPr>
        <w:t>n</w:t>
      </w:r>
      <w:r w:rsidRPr="009F6C32">
        <w:rPr>
          <w:rFonts w:ascii="Times New Roman" w:hAnsi="Times New Roman"/>
          <w:bCs/>
          <w:sz w:val="20"/>
          <w:szCs w:val="20"/>
        </w:rPr>
        <w:t xml:space="preserve">) of UE-UE link, where the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and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are in the same carrier and non-overlapping in frequency, and assuming the aggressor UE transmits on the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and the victim UE receives on the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w:t>
      </w:r>
    </w:p>
    <w:p w14:paraId="2B474B20"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How to model the interference from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to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due to Aspect 1 (defined above) at the UE transmitter?</w:t>
      </w:r>
    </w:p>
    <w:p w14:paraId="6919E489"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How to model the interference from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to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due to Aspect 2 at the UE receiver?</w:t>
      </w:r>
    </w:p>
    <w:p w14:paraId="21615AC6" w14:textId="77777777" w:rsidR="009F6C32" w:rsidRPr="009F6C32" w:rsidRDefault="009F6C32" w:rsidP="009F6C32">
      <w:r w:rsidRPr="009F6C32">
        <w:rPr>
          <w:bCs/>
        </w:rPr>
        <w:t>FFS: Usage of the above model provided by RAN4 in the evaluation</w:t>
      </w:r>
    </w:p>
    <w:bookmarkEnd w:id="1"/>
    <w:p w14:paraId="2EE43333" w14:textId="77777777" w:rsidR="009F6C32" w:rsidRPr="009F6C32" w:rsidRDefault="009F6C32" w:rsidP="009F6C32">
      <w:pPr>
        <w:rPr>
          <w:lang w:eastAsia="ko-KR"/>
        </w:rPr>
      </w:pPr>
    </w:p>
    <w:p w14:paraId="038CFA22" w14:textId="77777777" w:rsidR="009F6C32" w:rsidRPr="009F6C32" w:rsidRDefault="009F6C32" w:rsidP="009F6C32">
      <w:pPr>
        <w:rPr>
          <w:b/>
          <w:highlight w:val="green"/>
          <w:lang w:eastAsia="ko-KR"/>
        </w:rPr>
      </w:pPr>
      <w:r w:rsidRPr="009F6C32">
        <w:rPr>
          <w:b/>
          <w:highlight w:val="green"/>
          <w:lang w:eastAsia="ko-KR"/>
        </w:rPr>
        <w:t>Agreement</w:t>
      </w:r>
    </w:p>
    <w:p w14:paraId="52648C38" w14:textId="77777777" w:rsidR="009F6C32" w:rsidRPr="009F6C32" w:rsidRDefault="009F6C32" w:rsidP="009F6C32">
      <w:pPr>
        <w:pStyle w:val="aff7"/>
        <w:ind w:leftChars="0" w:left="0"/>
        <w:rPr>
          <w:rFonts w:ascii="Times New Roman" w:hAnsi="Times New Roman"/>
          <w:bCs/>
          <w:sz w:val="20"/>
          <w:szCs w:val="20"/>
        </w:rPr>
      </w:pPr>
      <w:r w:rsidRPr="009F6C32">
        <w:rPr>
          <w:rFonts w:ascii="Times New Roman" w:hAnsi="Times New Roman"/>
          <w:bCs/>
          <w:sz w:val="20"/>
          <w:szCs w:val="20"/>
        </w:rPr>
        <w:t>At least the following metrics are considered for SBFD and dynamic/flexible TDD evaluation.</w:t>
      </w:r>
    </w:p>
    <w:p w14:paraId="76641E13"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DL/UL UPT or user throughput (CDF or {mean, 5%, 50%, 95%}) using SLS</w:t>
      </w:r>
    </w:p>
    <w:p w14:paraId="79E2C805"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Latency (CDF or {mean, 5%, 50%, 95%}) using SLS</w:t>
      </w:r>
    </w:p>
    <w:p w14:paraId="0C20513E"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Resource utilization using SLS</w:t>
      </w:r>
    </w:p>
    <w:p w14:paraId="4ED980E1"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bookmarkStart w:id="2" w:name="_Hlk103784556"/>
      <w:r w:rsidRPr="009F6C32">
        <w:rPr>
          <w:rFonts w:ascii="Times New Roman" w:hAnsi="Times New Roman"/>
          <w:bCs/>
          <w:sz w:val="20"/>
          <w:szCs w:val="20"/>
        </w:rPr>
        <w:t xml:space="preserve">DL/UL received SINR </w:t>
      </w:r>
      <w:bookmarkEnd w:id="2"/>
      <w:r w:rsidRPr="009F6C32">
        <w:rPr>
          <w:rFonts w:ascii="Times New Roman" w:hAnsi="Times New Roman"/>
          <w:bCs/>
          <w:sz w:val="20"/>
          <w:szCs w:val="20"/>
        </w:rPr>
        <w:t>using SLS</w:t>
      </w:r>
    </w:p>
    <w:p w14:paraId="09320AEA"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Coverage metric</w:t>
      </w:r>
    </w:p>
    <w:p w14:paraId="5FD957F2"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FFS: MPL to achieve a certain bit rate in UL and DL</w:t>
      </w:r>
    </w:p>
    <w:p w14:paraId="300FCDCF"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FFS: definitions of the above metrics</w:t>
      </w:r>
    </w:p>
    <w:p w14:paraId="69575171"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FFS: other metrics</w:t>
      </w:r>
    </w:p>
    <w:p w14:paraId="55DC54AF" w14:textId="77777777" w:rsidR="009F6C32" w:rsidRPr="009F6C32" w:rsidRDefault="009F6C32" w:rsidP="009F6C32">
      <w:pPr>
        <w:rPr>
          <w:lang w:eastAsia="ko-KR"/>
        </w:rPr>
      </w:pPr>
    </w:p>
    <w:p w14:paraId="00A9A85A" w14:textId="77777777" w:rsidR="009F6C32" w:rsidRPr="009F6C32" w:rsidRDefault="009F6C32" w:rsidP="009F6C32">
      <w:pPr>
        <w:rPr>
          <w:b/>
          <w:highlight w:val="green"/>
          <w:lang w:eastAsia="ko-KR"/>
        </w:rPr>
      </w:pPr>
      <w:r w:rsidRPr="009F6C32">
        <w:rPr>
          <w:b/>
          <w:highlight w:val="green"/>
          <w:lang w:eastAsia="ko-KR"/>
        </w:rPr>
        <w:t>Agreement</w:t>
      </w:r>
    </w:p>
    <w:p w14:paraId="07AC31F5" w14:textId="77777777" w:rsidR="009F6C32" w:rsidRPr="009F6C32" w:rsidRDefault="009F6C32" w:rsidP="009F6C32">
      <w:pPr>
        <w:rPr>
          <w:bCs/>
          <w:iCs/>
        </w:rPr>
      </w:pPr>
      <w:r w:rsidRPr="009F6C32">
        <w:rPr>
          <w:bCs/>
          <w:iCs/>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74052C63"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FFS: other traffic models, e.g., XR, VoIP</w:t>
      </w:r>
    </w:p>
    <w:p w14:paraId="0584DA00"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FFS: Packet size, traffic load, ratio of DL/UL traffic</w:t>
      </w:r>
    </w:p>
    <w:p w14:paraId="54ABEFD1"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FFS: additionally consider different amount of input traffic at least for adjacent-channel coexistence studies</w:t>
      </w:r>
    </w:p>
    <w:p w14:paraId="6B8142F6" w14:textId="77777777" w:rsidR="009F6C32" w:rsidRPr="009F6C32" w:rsidRDefault="009F6C32" w:rsidP="009F6C32">
      <w:pPr>
        <w:rPr>
          <w:lang w:eastAsia="ko-KR"/>
        </w:rPr>
      </w:pPr>
    </w:p>
    <w:p w14:paraId="58F2D638" w14:textId="77777777" w:rsidR="009F6C32" w:rsidRPr="009F6C32" w:rsidRDefault="009F6C32" w:rsidP="009F6C32">
      <w:pPr>
        <w:rPr>
          <w:b/>
          <w:highlight w:val="green"/>
          <w:lang w:eastAsia="ko-KR"/>
        </w:rPr>
      </w:pPr>
      <w:r w:rsidRPr="009F6C32">
        <w:rPr>
          <w:b/>
          <w:highlight w:val="green"/>
          <w:lang w:eastAsia="ko-KR"/>
        </w:rPr>
        <w:t>Agreement</w:t>
      </w:r>
    </w:p>
    <w:p w14:paraId="7711101C" w14:textId="77777777" w:rsidR="009F6C32" w:rsidRPr="009F6C32" w:rsidRDefault="009F6C32" w:rsidP="009F6C32">
      <w:pPr>
        <w:rPr>
          <w:bCs/>
          <w:iCs/>
        </w:rPr>
      </w:pPr>
      <w:r w:rsidRPr="009F6C32">
        <w:rPr>
          <w:bCs/>
          <w:iCs/>
        </w:rPr>
        <w:t>For discussion for duplex evolution study (all agenda items), consider the following as RAN1’s common understanding:</w:t>
      </w:r>
    </w:p>
    <w:p w14:paraId="64A40658" w14:textId="77777777" w:rsidR="009F6C32" w:rsidRPr="009F6C32" w:rsidRDefault="009F6C32" w:rsidP="009F6C32">
      <w:pPr>
        <w:pStyle w:val="aff7"/>
        <w:widowControl/>
        <w:numPr>
          <w:ilvl w:val="0"/>
          <w:numId w:val="23"/>
        </w:numPr>
        <w:ind w:leftChars="0"/>
        <w:jc w:val="left"/>
        <w:rPr>
          <w:rFonts w:ascii="Times New Roman" w:hAnsi="Times New Roman"/>
          <w:bCs/>
          <w:iCs/>
          <w:sz w:val="20"/>
          <w:szCs w:val="20"/>
        </w:rPr>
      </w:pPr>
      <w:r w:rsidRPr="009F6C32">
        <w:rPr>
          <w:rFonts w:ascii="Times New Roman" w:hAnsi="Times New Roman"/>
          <w:bCs/>
          <w:iCs/>
          <w:sz w:val="20"/>
          <w:szCs w:val="20"/>
        </w:rPr>
        <w:t>Co-channel interference: The interference is from the aggressor to the victim in the same carrier.</w:t>
      </w:r>
    </w:p>
    <w:p w14:paraId="039447B2"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Co-channel intra-subband interference:</w:t>
      </w:r>
      <w:r w:rsidRPr="009F6C32">
        <w:rPr>
          <w:rFonts w:ascii="Times New Roman" w:hAnsi="Times New Roman"/>
          <w:bCs/>
          <w:sz w:val="20"/>
          <w:szCs w:val="20"/>
        </w:rPr>
        <w:t xml:space="preserve"> </w:t>
      </w:r>
      <w:r w:rsidRPr="009F6C32">
        <w:rPr>
          <w:rFonts w:ascii="Times New Roman" w:hAnsi="Times New Roman"/>
          <w:bCs/>
          <w:iCs/>
          <w:sz w:val="20"/>
          <w:szCs w:val="20"/>
        </w:rPr>
        <w:t>The interference</w:t>
      </w:r>
      <w:r w:rsidRPr="009F6C32">
        <w:rPr>
          <w:rFonts w:ascii="Times New Roman" w:hAnsi="Times New Roman"/>
          <w:bCs/>
          <w:sz w:val="20"/>
          <w:szCs w:val="20"/>
        </w:rPr>
        <w:t xml:space="preserve"> is caused by transmission of the aggressor on a set of contiguous RBs in a carrier to reception of the victim on the same set of contiguous RBs in the same carrier.</w:t>
      </w:r>
    </w:p>
    <w:p w14:paraId="6A8F3674" w14:textId="77777777" w:rsidR="009F6C32" w:rsidRPr="009F6C32" w:rsidRDefault="009F6C32" w:rsidP="009F6C32">
      <w:pPr>
        <w:pStyle w:val="aff7"/>
        <w:widowControl/>
        <w:numPr>
          <w:ilvl w:val="1"/>
          <w:numId w:val="23"/>
        </w:numPr>
        <w:ind w:leftChars="0"/>
        <w:jc w:val="left"/>
        <w:rPr>
          <w:rFonts w:ascii="Times New Roman" w:hAnsi="Times New Roman"/>
          <w:bCs/>
          <w:iCs/>
          <w:sz w:val="20"/>
          <w:szCs w:val="20"/>
        </w:rPr>
      </w:pPr>
      <w:r w:rsidRPr="009F6C32">
        <w:rPr>
          <w:rFonts w:ascii="Times New Roman" w:hAnsi="Times New Roman"/>
          <w:bCs/>
          <w:iCs/>
          <w:sz w:val="20"/>
          <w:szCs w:val="20"/>
        </w:rPr>
        <w:t>Co-channel inter-subband interference: The interference</w:t>
      </w:r>
      <w:r w:rsidRPr="009F6C32">
        <w:rPr>
          <w:rFonts w:ascii="Times New Roman" w:hAnsi="Times New Roman"/>
          <w:bCs/>
          <w:sz w:val="20"/>
          <w:szCs w:val="20"/>
        </w:rPr>
        <w:t xml:space="preserve"> is caused by transmission of the aggressor in a first set of contiguous RBs in a carrier to reception of the victim in a second set of contiguous RBs in the same carrier, where the two contiguous RB sets are non-overlapping in frequency.</w:t>
      </w:r>
    </w:p>
    <w:p w14:paraId="1328E23A" w14:textId="77777777" w:rsidR="009F6C32" w:rsidRPr="009F6C32" w:rsidRDefault="009F6C32" w:rsidP="009F6C32">
      <w:pPr>
        <w:pStyle w:val="aff7"/>
        <w:widowControl/>
        <w:numPr>
          <w:ilvl w:val="0"/>
          <w:numId w:val="23"/>
        </w:numPr>
        <w:ind w:leftChars="0"/>
        <w:jc w:val="left"/>
        <w:rPr>
          <w:rFonts w:ascii="Times New Roman" w:hAnsi="Times New Roman"/>
          <w:bCs/>
          <w:iCs/>
          <w:sz w:val="20"/>
          <w:szCs w:val="20"/>
        </w:rPr>
      </w:pPr>
      <w:r w:rsidRPr="009F6C32">
        <w:rPr>
          <w:rFonts w:ascii="Times New Roman" w:hAnsi="Times New Roman"/>
          <w:bCs/>
          <w:iCs/>
          <w:sz w:val="20"/>
          <w:szCs w:val="20"/>
        </w:rPr>
        <w:t>Adjacent channel interference: The interference is from the aggressor in carrier#1 to the victim in carrier#2, where the carrier#1 and carrier#2 are adjacent carriers.</w:t>
      </w:r>
    </w:p>
    <w:p w14:paraId="227B75A2" w14:textId="77777777" w:rsidR="009F6C32" w:rsidRPr="009F6C32" w:rsidRDefault="009F6C32" w:rsidP="009F6C32">
      <w:r w:rsidRPr="009F6C32">
        <w:rPr>
          <w:bCs/>
        </w:rPr>
        <w:t>Note 1: ‘Co-channel’ here means</w:t>
      </w:r>
      <w:r w:rsidRPr="009F6C32">
        <w:t xml:space="preserve"> ‘co-carrier’.</w:t>
      </w:r>
      <w:r w:rsidRPr="009F6C32">
        <w:rPr>
          <w:bCs/>
        </w:rPr>
        <w:t xml:space="preserve"> ‘Adjacent-channel’ here means</w:t>
      </w:r>
      <w:r w:rsidRPr="009F6C32">
        <w:t xml:space="preserve"> ‘adjacent-carrier’.</w:t>
      </w:r>
    </w:p>
    <w:p w14:paraId="755C81EB" w14:textId="77777777" w:rsidR="009F6C32" w:rsidRPr="009F6C32" w:rsidRDefault="009F6C32" w:rsidP="009F6C32">
      <w:pPr>
        <w:rPr>
          <w:lang w:eastAsia="ko-KR"/>
        </w:rPr>
      </w:pPr>
    </w:p>
    <w:p w14:paraId="78F10BCE" w14:textId="77777777" w:rsidR="009F6C32" w:rsidRPr="009F6C32" w:rsidRDefault="009F6C32" w:rsidP="009F6C32">
      <w:pPr>
        <w:rPr>
          <w:b/>
          <w:highlight w:val="green"/>
          <w:lang w:eastAsia="ko-KR"/>
        </w:rPr>
      </w:pPr>
      <w:r w:rsidRPr="009F6C32">
        <w:rPr>
          <w:b/>
          <w:highlight w:val="green"/>
          <w:lang w:eastAsia="ko-KR"/>
        </w:rPr>
        <w:t>Agreement</w:t>
      </w:r>
    </w:p>
    <w:p w14:paraId="525ECC5B" w14:textId="77777777" w:rsidR="009F6C32" w:rsidRPr="009F6C32" w:rsidRDefault="009F6C32" w:rsidP="009F6C32">
      <w:r w:rsidRPr="009F6C32">
        <w:rPr>
          <w:bCs/>
          <w:iCs/>
        </w:rPr>
        <w:t xml:space="preserve">For discussion for duplex evolution study (all agenda items), </w:t>
      </w:r>
      <w:r w:rsidRPr="009F6C32">
        <w:t>consider the following as the common understanding in RAN1 on the definition of interference types for SBFD operation:</w:t>
      </w:r>
    </w:p>
    <w:p w14:paraId="19D295E7"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 xml:space="preserve">gNB self-interference (SI): Interference caused by DL transmission on a set of DL RBs in a carrier to UL reception on a set of UL RBs in the same carrier at the gNB side, where </w:t>
      </w:r>
      <w:r w:rsidRPr="009F6C32">
        <w:rPr>
          <w:rFonts w:ascii="Times New Roman" w:hAnsi="Times New Roman"/>
          <w:iCs/>
          <w:sz w:val="20"/>
          <w:szCs w:val="20"/>
        </w:rPr>
        <w:t>the two RB sets</w:t>
      </w:r>
      <w:r w:rsidRPr="009F6C32">
        <w:rPr>
          <w:rFonts w:ascii="Times New Roman" w:hAnsi="Times New Roman"/>
          <w:sz w:val="20"/>
          <w:szCs w:val="20"/>
        </w:rPr>
        <w:t xml:space="preserve"> are non-overlapping in frequency.</w:t>
      </w:r>
    </w:p>
    <w:p w14:paraId="3ECD8666"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gNB-UE co-channel intra-subband interference: This is the same as the legacy DL interference type in legacy TDD network with static TDD UL/DL configuration.</w:t>
      </w:r>
    </w:p>
    <w:p w14:paraId="6DA9DBD5"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lastRenderedPageBreak/>
        <w:t>UE-gNB co-channel intra-subband interference: This is the same as the legacy UL interference type in legacy TDD network with static TDD UL/DL configuration.</w:t>
      </w:r>
    </w:p>
    <w:p w14:paraId="28635FFC"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(inter-cell) inter-site gNB-gNB co-channel intra-subband CLI: CLI caused by DL transmission of the aggressor gNB on a set of RBs in one carrier to UL reception of the victim gNB in a different site on the same set of RBs in the same carrier.</w:t>
      </w:r>
    </w:p>
    <w:p w14:paraId="076605B7"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(inter-cell) co-site inter-sector co-channel intra-subband CLI: CLI caused by DL transmission of the aggressor gNB on a set of RBs in one carrier to UL reception of the victim gNB in another sector of the same site on the same set of RBs in the same carrier.</w:t>
      </w:r>
    </w:p>
    <w:p w14:paraId="6FF5F5AD"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 xml:space="preserve">(inter-cell) UE-UE co-channel intra-subband CLI: CLI caused by UL transmission of the aggressor UE on a set of RBs in one carrier to DL reception of the victim UE on the same set of RBs in the same carrier. </w:t>
      </w:r>
    </w:p>
    <w:p w14:paraId="49DED087"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 xml:space="preserve">(inter-cell) inter-site gNB-gNB co-channel inter-subband CLI: CLI caused by DL transmission of the aggressor gNB on a first set of RBs in a carrier to UL reception of the victim gNB in a different site on a second set of RBs in the same carrier, where </w:t>
      </w:r>
      <w:r w:rsidRPr="009F6C32">
        <w:rPr>
          <w:rFonts w:ascii="Times New Roman" w:hAnsi="Times New Roman"/>
          <w:iCs/>
          <w:sz w:val="20"/>
          <w:szCs w:val="20"/>
        </w:rPr>
        <w:t>the two RB sets</w:t>
      </w:r>
      <w:r w:rsidRPr="009F6C32">
        <w:rPr>
          <w:rFonts w:ascii="Times New Roman" w:hAnsi="Times New Roman"/>
          <w:sz w:val="20"/>
          <w:szCs w:val="20"/>
        </w:rPr>
        <w:t xml:space="preserve"> are non-overlapping in frequency.</w:t>
      </w:r>
    </w:p>
    <w:p w14:paraId="03F2AD6E"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 xml:space="preserve">(inter-cell) co-site inter-sector co-channel inter-subband CLI: CLI caused by DL transmission of the aggressor gNB on a first set of RBs in a carrier to UL reception of the victim gNB in another sector of the same site on a second set of RBs in the same carrier, where </w:t>
      </w:r>
      <w:r w:rsidRPr="009F6C32">
        <w:rPr>
          <w:rFonts w:ascii="Times New Roman" w:hAnsi="Times New Roman"/>
          <w:iCs/>
          <w:sz w:val="20"/>
          <w:szCs w:val="20"/>
        </w:rPr>
        <w:t>the two RB sets</w:t>
      </w:r>
      <w:r w:rsidRPr="009F6C32">
        <w:rPr>
          <w:rFonts w:ascii="Times New Roman" w:hAnsi="Times New Roman"/>
          <w:sz w:val="20"/>
          <w:szCs w:val="20"/>
        </w:rPr>
        <w:t xml:space="preserve"> are non-overlapping in frequency.</w:t>
      </w:r>
    </w:p>
    <w:p w14:paraId="0FF3F509"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9F6C32">
        <w:rPr>
          <w:rFonts w:ascii="Times New Roman" w:hAnsi="Times New Roman"/>
          <w:iCs/>
          <w:sz w:val="20"/>
          <w:szCs w:val="20"/>
        </w:rPr>
        <w:t>the two RB sets</w:t>
      </w:r>
      <w:r w:rsidRPr="009F6C32">
        <w:rPr>
          <w:rFonts w:ascii="Times New Roman" w:hAnsi="Times New Roman"/>
          <w:sz w:val="20"/>
          <w:szCs w:val="20"/>
        </w:rPr>
        <w:t xml:space="preserve"> are non-overlapping in frequency.</w:t>
      </w:r>
    </w:p>
    <w:p w14:paraId="1D0C03DB"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gNB-gNB adjacent-channel CLI: CLI caused by DL transmission of the aggressor gNB in a carrier to UL reception of the victim gNB in another adjacent carrier.</w:t>
      </w:r>
    </w:p>
    <w:p w14:paraId="70FCBB20"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This includes adjacent-channel CLI between gNBs in the same and different sectors of the same site, i.e., co-site intra and inter-sector adjacent-channel CLI.</w:t>
      </w:r>
    </w:p>
    <w:p w14:paraId="2AA3C146"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UE-UE adjacent-channel CLI: CLI caused by UL transmission of the aggressor UE in a carrier to DL reception of the victim UE in another adjacent carrier.</w:t>
      </w:r>
    </w:p>
    <w:p w14:paraId="673A5DA3" w14:textId="77777777" w:rsidR="009F6C32" w:rsidRPr="009F6C32" w:rsidRDefault="009F6C32" w:rsidP="009F6C32">
      <w:r w:rsidRPr="009F6C32">
        <w:t>Note: Some of the interferences may not be used according to the deployment scenarios, e.g, whether the SBFD subband configurations are the same or different across gNBs.</w:t>
      </w:r>
    </w:p>
    <w:p w14:paraId="452733CB" w14:textId="77777777" w:rsidR="009F6C32" w:rsidRPr="009F6C32" w:rsidRDefault="009F6C32" w:rsidP="009F6C32">
      <w:r w:rsidRPr="009F6C32">
        <w:t>Note: This does not imply we need to consider all the above interference types in evaluation for SBFD.</w:t>
      </w:r>
    </w:p>
    <w:p w14:paraId="0BFADD13" w14:textId="77777777" w:rsidR="009F6C32" w:rsidRPr="009F6C32" w:rsidRDefault="009F6C32" w:rsidP="009F6C32">
      <w:pPr>
        <w:rPr>
          <w:lang w:eastAsia="ko-KR"/>
        </w:rPr>
      </w:pPr>
    </w:p>
    <w:p w14:paraId="31FFCBB7" w14:textId="77777777" w:rsidR="009F6C32" w:rsidRPr="009F6C32" w:rsidRDefault="009F6C32" w:rsidP="009F6C32">
      <w:pPr>
        <w:rPr>
          <w:b/>
          <w:highlight w:val="green"/>
          <w:lang w:eastAsia="ko-KR"/>
        </w:rPr>
      </w:pPr>
      <w:r w:rsidRPr="009F6C32">
        <w:rPr>
          <w:b/>
          <w:highlight w:val="green"/>
          <w:lang w:eastAsia="ko-KR"/>
        </w:rPr>
        <w:t>Agreement</w:t>
      </w:r>
    </w:p>
    <w:p w14:paraId="3D36EC98" w14:textId="77777777" w:rsidR="009F6C32" w:rsidRPr="009F6C32" w:rsidRDefault="009F6C32" w:rsidP="009F6C32">
      <w:pPr>
        <w:rPr>
          <w:lang w:val="en-IN"/>
        </w:rPr>
      </w:pPr>
      <w:r w:rsidRPr="009F6C32">
        <w:rPr>
          <w:lang w:val="en-IN"/>
        </w:rPr>
        <w:t>Regarding gNB-gNB and UE-UE adjacent-channel CLI modelling</w:t>
      </w:r>
      <w:r w:rsidRPr="009F6C32">
        <w:t xml:space="preserve"> for system level simulation</w:t>
      </w:r>
      <w:r w:rsidRPr="009F6C32">
        <w:rPr>
          <w:lang w:val="en-IN"/>
        </w:rPr>
        <w:t xml:space="preserve">, </w:t>
      </w:r>
      <w:r w:rsidRPr="009F6C32">
        <w:t>RAN1 understands at least the following aspects need to be considered:</w:t>
      </w:r>
    </w:p>
    <w:p w14:paraId="7F1F5723" w14:textId="77777777" w:rsidR="009F6C32" w:rsidRPr="009F6C32" w:rsidRDefault="009F6C32" w:rsidP="009F6C32">
      <w:pPr>
        <w:pStyle w:val="aff7"/>
        <w:widowControl/>
        <w:numPr>
          <w:ilvl w:val="0"/>
          <w:numId w:val="23"/>
        </w:numPr>
        <w:ind w:leftChars="0"/>
        <w:jc w:val="left"/>
        <w:rPr>
          <w:rFonts w:ascii="Times New Roman" w:hAnsi="Times New Roman"/>
          <w:sz w:val="20"/>
          <w:szCs w:val="20"/>
          <w:lang w:val="en-IN"/>
        </w:rPr>
      </w:pPr>
      <w:r w:rsidRPr="009F6C32">
        <w:rPr>
          <w:rFonts w:ascii="Times New Roman" w:hAnsi="Times New Roman"/>
          <w:sz w:val="20"/>
          <w:szCs w:val="20"/>
          <w:lang w:val="en-IN"/>
        </w:rPr>
        <w:t>Aspect 1: The unwanted emissions due to Tx non-linearity at the transmitter of the aggressor from the allocated RBs in one carrier to the non-allocated RBs in the adjacent carrier.</w:t>
      </w:r>
    </w:p>
    <w:p w14:paraId="705EC456" w14:textId="77777777" w:rsidR="009F6C32" w:rsidRPr="009F6C32" w:rsidRDefault="009F6C32" w:rsidP="009F6C32">
      <w:pPr>
        <w:pStyle w:val="aff7"/>
        <w:widowControl/>
        <w:numPr>
          <w:ilvl w:val="0"/>
          <w:numId w:val="23"/>
        </w:numPr>
        <w:ind w:leftChars="0"/>
        <w:jc w:val="left"/>
        <w:rPr>
          <w:rFonts w:ascii="Times New Roman" w:hAnsi="Times New Roman"/>
          <w:sz w:val="20"/>
          <w:szCs w:val="20"/>
          <w:lang w:val="en-IN"/>
        </w:rPr>
      </w:pPr>
      <w:r w:rsidRPr="009F6C32">
        <w:rPr>
          <w:rFonts w:ascii="Times New Roman" w:hAnsi="Times New Roman"/>
          <w:sz w:val="20"/>
          <w:szCs w:val="20"/>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7E9F035C" w14:textId="77777777" w:rsidR="009F6C32" w:rsidRPr="009F6C32" w:rsidRDefault="009F6C32" w:rsidP="009F6C32">
      <w:pPr>
        <w:rPr>
          <w:bCs/>
        </w:rPr>
      </w:pPr>
      <w:r w:rsidRPr="009F6C32">
        <w:rPr>
          <w:bCs/>
        </w:rPr>
        <w:t xml:space="preserve">The following questions should be asked to RAN4: </w:t>
      </w:r>
    </w:p>
    <w:p w14:paraId="3550E4D2"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 xml:space="preserve">Whether it is feasible to consider the above two aspects for </w:t>
      </w:r>
      <w:r w:rsidRPr="009F6C32">
        <w:rPr>
          <w:rFonts w:ascii="Times New Roman" w:hAnsi="Times New Roman"/>
          <w:sz w:val="20"/>
          <w:szCs w:val="20"/>
        </w:rPr>
        <w:t xml:space="preserve">gNB-gNB and UE-UE </w:t>
      </w:r>
      <w:r w:rsidRPr="009F6C32">
        <w:rPr>
          <w:rFonts w:ascii="Times New Roman" w:hAnsi="Times New Roman"/>
          <w:sz w:val="20"/>
          <w:szCs w:val="20"/>
          <w:lang w:val="en-IN"/>
        </w:rPr>
        <w:t>adjacent</w:t>
      </w:r>
      <w:r w:rsidRPr="009F6C32">
        <w:rPr>
          <w:rFonts w:ascii="Times New Roman" w:hAnsi="Times New Roman"/>
          <w:sz w:val="20"/>
          <w:szCs w:val="20"/>
        </w:rPr>
        <w:t>-channel CLI modelling in system level simulation? Are there any other aspects should also be taken into account?</w:t>
      </w:r>
    </w:p>
    <w:p w14:paraId="7B6724A0"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 xml:space="preserve">For a specific pair of DL </w:t>
      </w:r>
      <w:bookmarkStart w:id="3" w:name="_Hlk103931113"/>
      <w:r w:rsidRPr="009F6C32">
        <w:rPr>
          <w:rFonts w:ascii="Times New Roman" w:hAnsi="Times New Roman"/>
          <w:bCs/>
          <w:sz w:val="20"/>
          <w:szCs w:val="20"/>
        </w:rPr>
        <w:t>frequency unit</w:t>
      </w:r>
      <w:bookmarkEnd w:id="3"/>
      <w:r w:rsidRPr="009F6C32">
        <w:rPr>
          <w:rFonts w:ascii="Times New Roman" w:hAnsi="Times New Roman"/>
          <w:bCs/>
          <w:sz w:val="20"/>
          <w:szCs w:val="20"/>
        </w:rPr>
        <w:t xml:space="preserve"> </w:t>
      </w:r>
      <w:r w:rsidRPr="009F6C32">
        <w:rPr>
          <w:rFonts w:ascii="Times New Roman" w:hAnsi="Times New Roman"/>
          <w:bCs/>
          <w:i/>
          <w:iCs/>
          <w:sz w:val="20"/>
          <w:szCs w:val="20"/>
        </w:rPr>
        <w:t xml:space="preserve">m </w:t>
      </w:r>
      <w:r w:rsidRPr="009F6C32">
        <w:rPr>
          <w:rFonts w:ascii="Times New Roman" w:hAnsi="Times New Roman"/>
          <w:bCs/>
          <w:sz w:val="20"/>
          <w:szCs w:val="20"/>
        </w:rPr>
        <w:t xml:space="preserve">(e.g., </w:t>
      </w:r>
      <w:r w:rsidRPr="009F6C32">
        <w:rPr>
          <w:rFonts w:ascii="Times New Roman" w:hAnsi="Times New Roman"/>
          <w:sz w:val="20"/>
          <w:szCs w:val="20"/>
        </w:rPr>
        <w:t xml:space="preserve">subband/RB </w:t>
      </w:r>
      <w:r w:rsidRPr="009F6C32">
        <w:rPr>
          <w:rFonts w:ascii="Times New Roman" w:hAnsi="Times New Roman"/>
          <w:i/>
          <w:iCs/>
          <w:sz w:val="20"/>
          <w:szCs w:val="20"/>
        </w:rPr>
        <w:t>m</w:t>
      </w:r>
      <w:r w:rsidRPr="009F6C32">
        <w:rPr>
          <w:rFonts w:ascii="Times New Roman" w:hAnsi="Times New Roman"/>
          <w:bCs/>
          <w:sz w:val="20"/>
          <w:szCs w:val="20"/>
        </w:rPr>
        <w:t xml:space="preserve">) and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(e.g., </w:t>
      </w:r>
      <w:r w:rsidRPr="009F6C32">
        <w:rPr>
          <w:rFonts w:ascii="Times New Roman" w:hAnsi="Times New Roman"/>
          <w:sz w:val="20"/>
          <w:szCs w:val="20"/>
        </w:rPr>
        <w:t xml:space="preserve">subband/RB </w:t>
      </w:r>
      <w:r w:rsidRPr="009F6C32">
        <w:rPr>
          <w:rFonts w:ascii="Times New Roman" w:hAnsi="Times New Roman"/>
          <w:i/>
          <w:iCs/>
          <w:sz w:val="20"/>
          <w:szCs w:val="20"/>
        </w:rPr>
        <w:t>n</w:t>
      </w:r>
      <w:r w:rsidRPr="009F6C32">
        <w:rPr>
          <w:rFonts w:ascii="Times New Roman" w:hAnsi="Times New Roman"/>
          <w:bCs/>
          <w:sz w:val="20"/>
          <w:szCs w:val="20"/>
        </w:rPr>
        <w:t xml:space="preserve">) of gNB-gNB link, where the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and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are in adjacent carriers and non-overlapping in frequency, and assuming the aggressor gNB transmits on the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and the victim gNB receives on the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w:t>
      </w:r>
    </w:p>
    <w:p w14:paraId="3EF5143F"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How to model the interference from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to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due to Aspect 1 (defined above) at the gNB transmitter?</w:t>
      </w:r>
    </w:p>
    <w:p w14:paraId="5B16941F"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How to model the interference from DL frequency unit </w:t>
      </w:r>
      <w:r w:rsidRPr="009F6C32">
        <w:rPr>
          <w:rFonts w:ascii="Times New Roman" w:hAnsi="Times New Roman"/>
          <w:bCs/>
          <w:i/>
          <w:sz w:val="20"/>
          <w:szCs w:val="20"/>
        </w:rPr>
        <w:t>m</w:t>
      </w:r>
      <w:r w:rsidRPr="009F6C32">
        <w:rPr>
          <w:rFonts w:ascii="Times New Roman" w:hAnsi="Times New Roman"/>
          <w:bCs/>
          <w:sz w:val="20"/>
          <w:szCs w:val="20"/>
        </w:rPr>
        <w:t xml:space="preserve"> to UL frequency unit </w:t>
      </w:r>
      <w:r w:rsidRPr="009F6C32">
        <w:rPr>
          <w:rFonts w:ascii="Times New Roman" w:hAnsi="Times New Roman"/>
          <w:bCs/>
          <w:i/>
          <w:sz w:val="20"/>
          <w:szCs w:val="20"/>
        </w:rPr>
        <w:t>n</w:t>
      </w:r>
      <w:r w:rsidRPr="009F6C32">
        <w:rPr>
          <w:rFonts w:ascii="Times New Roman" w:hAnsi="Times New Roman"/>
          <w:bCs/>
          <w:sz w:val="20"/>
          <w:szCs w:val="20"/>
        </w:rPr>
        <w:t xml:space="preserve"> due to Aspect 2 (defined above) at the gNB receiver?</w:t>
      </w:r>
    </w:p>
    <w:p w14:paraId="0C3D3DEF"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How to model the above interferences for the following cases:</w:t>
      </w:r>
    </w:p>
    <w:p w14:paraId="247DB70B" w14:textId="77777777" w:rsidR="009F6C32" w:rsidRPr="009F6C32" w:rsidRDefault="009F6C32" w:rsidP="009F6C32">
      <w:pPr>
        <w:pStyle w:val="aff7"/>
        <w:widowControl/>
        <w:numPr>
          <w:ilvl w:val="2"/>
          <w:numId w:val="23"/>
        </w:numPr>
        <w:ind w:leftChars="0"/>
        <w:jc w:val="left"/>
        <w:rPr>
          <w:rFonts w:ascii="Times New Roman" w:hAnsi="Times New Roman"/>
          <w:bCs/>
          <w:sz w:val="20"/>
          <w:szCs w:val="20"/>
        </w:rPr>
      </w:pPr>
      <w:r w:rsidRPr="009F6C32">
        <w:rPr>
          <w:rFonts w:ascii="Times New Roman" w:hAnsi="Times New Roman"/>
          <w:bCs/>
          <w:sz w:val="20"/>
          <w:szCs w:val="20"/>
        </w:rPr>
        <w:t>the two gNBs are from the same sector of the same site in adjacent carriers, i.e., co-site co-sector gNB-gNB adjacent-channel CLI</w:t>
      </w:r>
    </w:p>
    <w:p w14:paraId="05E3E3D6" w14:textId="77777777" w:rsidR="009F6C32" w:rsidRPr="009F6C32" w:rsidRDefault="009F6C32" w:rsidP="009F6C32">
      <w:pPr>
        <w:pStyle w:val="aff7"/>
        <w:widowControl/>
        <w:numPr>
          <w:ilvl w:val="2"/>
          <w:numId w:val="23"/>
        </w:numPr>
        <w:ind w:leftChars="0"/>
        <w:jc w:val="left"/>
        <w:rPr>
          <w:rFonts w:ascii="Times New Roman" w:hAnsi="Times New Roman"/>
          <w:bCs/>
          <w:sz w:val="20"/>
          <w:szCs w:val="20"/>
        </w:rPr>
      </w:pPr>
      <w:r w:rsidRPr="009F6C32">
        <w:rPr>
          <w:rFonts w:ascii="Times New Roman" w:hAnsi="Times New Roman"/>
          <w:bCs/>
          <w:sz w:val="20"/>
          <w:szCs w:val="20"/>
        </w:rPr>
        <w:t>the two gNBs are from different sectors of the same site in adjacent carriers, i.e., co-site inter-sector gNB-gNB adjacent-channel CLI</w:t>
      </w:r>
    </w:p>
    <w:p w14:paraId="12A83D1F" w14:textId="77777777" w:rsidR="009F6C32" w:rsidRPr="009F6C32" w:rsidRDefault="009F6C32" w:rsidP="009F6C32">
      <w:pPr>
        <w:pStyle w:val="aff7"/>
        <w:widowControl/>
        <w:numPr>
          <w:ilvl w:val="2"/>
          <w:numId w:val="23"/>
        </w:numPr>
        <w:ind w:leftChars="0"/>
        <w:jc w:val="left"/>
        <w:rPr>
          <w:rFonts w:ascii="Times New Roman" w:hAnsi="Times New Roman"/>
          <w:bCs/>
          <w:sz w:val="20"/>
          <w:szCs w:val="20"/>
        </w:rPr>
      </w:pPr>
      <w:r w:rsidRPr="009F6C32">
        <w:rPr>
          <w:rFonts w:ascii="Times New Roman" w:hAnsi="Times New Roman"/>
          <w:bCs/>
          <w:sz w:val="20"/>
          <w:szCs w:val="20"/>
        </w:rPr>
        <w:t>the two gNBs are from different sites in adjacent carriers, i.e., inter-site gNB-gNB adjacent-channel CLI</w:t>
      </w:r>
    </w:p>
    <w:p w14:paraId="5B3D8076"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Whether it is feasible to define a similar interference ratio as BS-BS ACIR in TR38.828 but in the subband of the adjacent carrier, with finer granularity (e.g., per subband or per RB), to represent the overall effect of the Aspect 1 and Aspect 2 described above? </w:t>
      </w:r>
    </w:p>
    <w:p w14:paraId="61762387" w14:textId="77777777" w:rsidR="009F6C32" w:rsidRPr="009F6C32" w:rsidRDefault="009F6C32" w:rsidP="009F6C32">
      <w:pPr>
        <w:pStyle w:val="aff7"/>
        <w:widowControl/>
        <w:numPr>
          <w:ilvl w:val="2"/>
          <w:numId w:val="23"/>
        </w:numPr>
        <w:ind w:leftChars="0"/>
        <w:jc w:val="left"/>
        <w:rPr>
          <w:rFonts w:ascii="Times New Roman" w:hAnsi="Times New Roman"/>
          <w:bCs/>
          <w:sz w:val="20"/>
          <w:szCs w:val="20"/>
        </w:rPr>
      </w:pPr>
      <w:r w:rsidRPr="009F6C32">
        <w:rPr>
          <w:rFonts w:ascii="Times New Roman" w:hAnsi="Times New Roman"/>
          <w:bCs/>
          <w:sz w:val="20"/>
          <w:szCs w:val="20"/>
        </w:rPr>
        <w:t xml:space="preserve">For example, whether it is feasible to define gNB-gNB-adjacent-channel-per-RB/subband interference ratio as the ratio of the power transmitted by the aggressor gNB on DL frequency unit m to the interference </w:t>
      </w:r>
      <w:r w:rsidRPr="009F6C32">
        <w:rPr>
          <w:rFonts w:ascii="Times New Roman" w:hAnsi="Times New Roman"/>
          <w:bCs/>
          <w:sz w:val="20"/>
          <w:szCs w:val="20"/>
        </w:rPr>
        <w:lastRenderedPageBreak/>
        <w:t xml:space="preserve">received by the victim gNB on UL frequency unit </w:t>
      </w:r>
      <w:r w:rsidRPr="009F6C32">
        <w:rPr>
          <w:rFonts w:ascii="Times New Roman" w:hAnsi="Times New Roman"/>
          <w:bCs/>
          <w:i/>
          <w:sz w:val="20"/>
          <w:szCs w:val="20"/>
        </w:rPr>
        <w:t>n</w:t>
      </w:r>
      <w:r w:rsidRPr="009F6C32">
        <w:rPr>
          <w:rFonts w:ascii="Times New Roman" w:hAnsi="Times New Roman"/>
          <w:bCs/>
          <w:sz w:val="20"/>
          <w:szCs w:val="20"/>
        </w:rPr>
        <w:t>? If it is feasible, then what is the value range of the gNB-gNB-adjacent-channel-per-RB/subband interference ratio for each frequency range?</w:t>
      </w:r>
    </w:p>
    <w:p w14:paraId="0C3DEB21" w14:textId="77777777" w:rsidR="009F6C32" w:rsidRPr="009F6C32" w:rsidRDefault="009F6C32" w:rsidP="009F6C32">
      <w:pPr>
        <w:pStyle w:val="aff7"/>
        <w:widowControl/>
        <w:numPr>
          <w:ilvl w:val="0"/>
          <w:numId w:val="23"/>
        </w:numPr>
        <w:ind w:leftChars="0"/>
        <w:jc w:val="left"/>
        <w:rPr>
          <w:rFonts w:ascii="Times New Roman" w:hAnsi="Times New Roman"/>
          <w:bCs/>
          <w:sz w:val="20"/>
          <w:szCs w:val="20"/>
        </w:rPr>
      </w:pPr>
      <w:r w:rsidRPr="009F6C32">
        <w:rPr>
          <w:rFonts w:ascii="Times New Roman" w:hAnsi="Times New Roman"/>
          <w:bCs/>
          <w:sz w:val="20"/>
          <w:szCs w:val="20"/>
        </w:rPr>
        <w:t xml:space="preserve">For a specific pair of DL frequency unit </w:t>
      </w:r>
      <w:r w:rsidRPr="009F6C32">
        <w:rPr>
          <w:rFonts w:ascii="Times New Roman" w:hAnsi="Times New Roman"/>
          <w:bCs/>
          <w:i/>
          <w:iCs/>
          <w:sz w:val="20"/>
          <w:szCs w:val="20"/>
        </w:rPr>
        <w:t xml:space="preserve">m </w:t>
      </w:r>
      <w:r w:rsidRPr="009F6C32">
        <w:rPr>
          <w:rFonts w:ascii="Times New Roman" w:hAnsi="Times New Roman"/>
          <w:bCs/>
          <w:sz w:val="20"/>
          <w:szCs w:val="20"/>
        </w:rPr>
        <w:t xml:space="preserve">(e.g., </w:t>
      </w:r>
      <w:r w:rsidRPr="009F6C32">
        <w:rPr>
          <w:rFonts w:ascii="Times New Roman" w:hAnsi="Times New Roman"/>
          <w:sz w:val="20"/>
          <w:szCs w:val="20"/>
        </w:rPr>
        <w:t xml:space="preserve">subband/RB </w:t>
      </w:r>
      <w:r w:rsidRPr="009F6C32">
        <w:rPr>
          <w:rFonts w:ascii="Times New Roman" w:hAnsi="Times New Roman"/>
          <w:i/>
          <w:iCs/>
          <w:sz w:val="20"/>
          <w:szCs w:val="20"/>
        </w:rPr>
        <w:t>m</w:t>
      </w:r>
      <w:r w:rsidRPr="009F6C32">
        <w:rPr>
          <w:rFonts w:ascii="Times New Roman" w:hAnsi="Times New Roman"/>
          <w:bCs/>
          <w:sz w:val="20"/>
          <w:szCs w:val="20"/>
        </w:rPr>
        <w:t xml:space="preserve">) and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(e.g., </w:t>
      </w:r>
      <w:r w:rsidRPr="009F6C32">
        <w:rPr>
          <w:rFonts w:ascii="Times New Roman" w:hAnsi="Times New Roman"/>
          <w:sz w:val="20"/>
          <w:szCs w:val="20"/>
        </w:rPr>
        <w:t xml:space="preserve">subband/RB </w:t>
      </w:r>
      <w:r w:rsidRPr="009F6C32">
        <w:rPr>
          <w:rFonts w:ascii="Times New Roman" w:hAnsi="Times New Roman"/>
          <w:i/>
          <w:iCs/>
          <w:sz w:val="20"/>
          <w:szCs w:val="20"/>
        </w:rPr>
        <w:t>n</w:t>
      </w:r>
      <w:r w:rsidRPr="009F6C32">
        <w:rPr>
          <w:rFonts w:ascii="Times New Roman" w:hAnsi="Times New Roman"/>
          <w:bCs/>
          <w:sz w:val="20"/>
          <w:szCs w:val="20"/>
        </w:rPr>
        <w:t xml:space="preserve">) of UE-UE link, where the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and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are in adjacent carriers and non-overlapping in frequency, and assuming the aggressor UE transmits on the UL frequency unit </w:t>
      </w:r>
      <w:r w:rsidRPr="009F6C32">
        <w:rPr>
          <w:rFonts w:ascii="Times New Roman" w:hAnsi="Times New Roman"/>
          <w:bCs/>
          <w:i/>
          <w:iCs/>
          <w:sz w:val="20"/>
          <w:szCs w:val="20"/>
        </w:rPr>
        <w:t>n</w:t>
      </w:r>
      <w:r w:rsidRPr="009F6C32">
        <w:rPr>
          <w:rFonts w:ascii="Times New Roman" w:hAnsi="Times New Roman"/>
          <w:bCs/>
          <w:sz w:val="20"/>
          <w:szCs w:val="20"/>
        </w:rPr>
        <w:t xml:space="preserve"> and the victim UE receives on the DL frequency unit </w:t>
      </w:r>
      <w:r w:rsidRPr="009F6C32">
        <w:rPr>
          <w:rFonts w:ascii="Times New Roman" w:hAnsi="Times New Roman"/>
          <w:bCs/>
          <w:i/>
          <w:iCs/>
          <w:sz w:val="20"/>
          <w:szCs w:val="20"/>
        </w:rPr>
        <w:t>m</w:t>
      </w:r>
      <w:r w:rsidRPr="009F6C32">
        <w:rPr>
          <w:rFonts w:ascii="Times New Roman" w:hAnsi="Times New Roman"/>
          <w:bCs/>
          <w:sz w:val="20"/>
          <w:szCs w:val="20"/>
        </w:rPr>
        <w:t xml:space="preserve">, </w:t>
      </w:r>
    </w:p>
    <w:p w14:paraId="3E7218D8"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How to model the interference from UL frequency unit n to DL frequency unit </w:t>
      </w:r>
      <w:r w:rsidRPr="009F6C32">
        <w:rPr>
          <w:rFonts w:ascii="Times New Roman" w:hAnsi="Times New Roman"/>
          <w:bCs/>
          <w:i/>
          <w:sz w:val="20"/>
          <w:szCs w:val="20"/>
        </w:rPr>
        <w:t>m</w:t>
      </w:r>
      <w:r w:rsidRPr="009F6C32">
        <w:rPr>
          <w:rFonts w:ascii="Times New Roman" w:hAnsi="Times New Roman"/>
          <w:bCs/>
          <w:sz w:val="20"/>
          <w:szCs w:val="20"/>
        </w:rPr>
        <w:t xml:space="preserve"> due to Aspect 1 (defined above) at the UE transmitter?</w:t>
      </w:r>
    </w:p>
    <w:p w14:paraId="3A2FF7BA"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How to model the interference from UL frequency unit n to DL frequency unit </w:t>
      </w:r>
      <w:r w:rsidRPr="009F6C32">
        <w:rPr>
          <w:rFonts w:ascii="Times New Roman" w:hAnsi="Times New Roman"/>
          <w:bCs/>
          <w:i/>
          <w:sz w:val="20"/>
          <w:szCs w:val="20"/>
        </w:rPr>
        <w:t>m</w:t>
      </w:r>
      <w:r w:rsidRPr="009F6C32">
        <w:rPr>
          <w:rFonts w:ascii="Times New Roman" w:hAnsi="Times New Roman"/>
          <w:bCs/>
          <w:sz w:val="20"/>
          <w:szCs w:val="20"/>
        </w:rPr>
        <w:t xml:space="preserve"> due to Aspect 2 at the UE receiver?</w:t>
      </w:r>
    </w:p>
    <w:p w14:paraId="5D3F6B91" w14:textId="77777777" w:rsidR="009F6C32" w:rsidRPr="009F6C32" w:rsidRDefault="009F6C32" w:rsidP="009F6C32">
      <w:pPr>
        <w:pStyle w:val="aff7"/>
        <w:widowControl/>
        <w:numPr>
          <w:ilvl w:val="1"/>
          <w:numId w:val="23"/>
        </w:numPr>
        <w:ind w:leftChars="0"/>
        <w:jc w:val="left"/>
        <w:rPr>
          <w:rFonts w:ascii="Times New Roman" w:hAnsi="Times New Roman"/>
          <w:bCs/>
          <w:sz w:val="20"/>
          <w:szCs w:val="20"/>
        </w:rPr>
      </w:pPr>
      <w:r w:rsidRPr="009F6C32">
        <w:rPr>
          <w:rFonts w:ascii="Times New Roman" w:hAnsi="Times New Roman"/>
          <w:bCs/>
          <w:sz w:val="20"/>
          <w:szCs w:val="20"/>
        </w:rPr>
        <w:t xml:space="preserve">Whether it is feasible to define a similar interference ratio as UE-UE ACIR in TR38.828 but in the subband of the adjacent carrier, with finer granularity (e.g., per subband or per RB), to represent the overall effect of the Aspect 1 and Aspect 2 described above? </w:t>
      </w:r>
    </w:p>
    <w:p w14:paraId="650E8113" w14:textId="77777777" w:rsidR="009F6C32" w:rsidRPr="009F6C32" w:rsidRDefault="009F6C32" w:rsidP="009F6C32">
      <w:pPr>
        <w:pStyle w:val="aff7"/>
        <w:widowControl/>
        <w:numPr>
          <w:ilvl w:val="2"/>
          <w:numId w:val="23"/>
        </w:numPr>
        <w:ind w:leftChars="0"/>
        <w:jc w:val="left"/>
        <w:rPr>
          <w:rFonts w:ascii="Times New Roman" w:hAnsi="Times New Roman"/>
          <w:bCs/>
          <w:sz w:val="20"/>
          <w:szCs w:val="20"/>
        </w:rPr>
      </w:pPr>
      <w:r w:rsidRPr="009F6C32">
        <w:rPr>
          <w:rFonts w:ascii="Times New Roman" w:hAnsi="Times New Roman"/>
          <w:bCs/>
          <w:sz w:val="20"/>
          <w:szCs w:val="20"/>
        </w:rPr>
        <w:t>For example, whether it is feasible to define UE-UE-adjacent-channel-per-RB/subband interference ratio as the ratio of the power transmitted by the aggressor UE on UL frequency unit n to the interference received by the victim UE on DL frequency unit m? If it is feasible, then what is the value range of the UE-UE-adjacent-channel-per-RB/subband interference ratio for each frequency range?</w:t>
      </w:r>
    </w:p>
    <w:p w14:paraId="787AA937" w14:textId="77777777" w:rsidR="009F6C32" w:rsidRPr="009F6C32" w:rsidRDefault="009F6C32" w:rsidP="009F6C32">
      <w:pPr>
        <w:pStyle w:val="aff7"/>
        <w:ind w:leftChars="0" w:left="0"/>
        <w:rPr>
          <w:rFonts w:ascii="Times New Roman" w:hAnsi="Times New Roman"/>
          <w:bCs/>
          <w:sz w:val="20"/>
          <w:szCs w:val="20"/>
        </w:rPr>
      </w:pPr>
      <w:r w:rsidRPr="009F6C32">
        <w:rPr>
          <w:rFonts w:ascii="Times New Roman" w:hAnsi="Times New Roman"/>
          <w:bCs/>
          <w:sz w:val="20"/>
          <w:szCs w:val="20"/>
        </w:rPr>
        <w:t>FFS: How to make use of the interference model in RAN1</w:t>
      </w:r>
    </w:p>
    <w:p w14:paraId="14BA91BA" w14:textId="77777777" w:rsidR="009F6C32" w:rsidRPr="009F6C32" w:rsidRDefault="009F6C32" w:rsidP="009F6C32">
      <w:pPr>
        <w:rPr>
          <w:lang w:eastAsia="ko-KR"/>
        </w:rPr>
      </w:pPr>
    </w:p>
    <w:p w14:paraId="54755207" w14:textId="77777777" w:rsidR="009F6C32" w:rsidRPr="009F6C32" w:rsidRDefault="009F6C32" w:rsidP="009F6C32">
      <w:pPr>
        <w:rPr>
          <w:b/>
          <w:highlight w:val="green"/>
          <w:lang w:eastAsia="ko-KR"/>
        </w:rPr>
      </w:pPr>
      <w:r w:rsidRPr="009F6C32">
        <w:rPr>
          <w:b/>
          <w:highlight w:val="green"/>
          <w:lang w:eastAsia="ko-KR"/>
        </w:rPr>
        <w:t>Agreement</w:t>
      </w:r>
    </w:p>
    <w:p w14:paraId="33D8BEFE" w14:textId="77777777" w:rsidR="009F6C32" w:rsidRPr="009F6C32" w:rsidRDefault="009F6C32" w:rsidP="009F6C32">
      <w:r w:rsidRPr="009F6C32">
        <w:t>For SBFD evaluation, consider the following for SBFD subband configurations:</w:t>
      </w:r>
    </w:p>
    <w:p w14:paraId="1D23F80F"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SBFD Subband configuration#1 with {DUD} pattern, which means one SBFD slot consists of one UL subband at the center of the channel bandwidth and two DL subbands at two sides of the channel bandwidth.</w:t>
      </w:r>
    </w:p>
    <w:p w14:paraId="07F00C81"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SBFD Subband configuration#2 with {DU} pattern, which means one SBFD slot consists of one UL subband at one side of the channel bandwidth and one DL subband at the other side of the channel bandwidth.</w:t>
      </w:r>
    </w:p>
    <w:p w14:paraId="1F1C550E" w14:textId="77777777" w:rsidR="009F6C32" w:rsidRPr="009F6C32" w:rsidRDefault="009F6C32" w:rsidP="009F6C32">
      <w:pPr>
        <w:pStyle w:val="aff7"/>
        <w:widowControl/>
        <w:numPr>
          <w:ilvl w:val="0"/>
          <w:numId w:val="23"/>
        </w:numPr>
        <w:ind w:leftChars="0"/>
        <w:jc w:val="left"/>
        <w:rPr>
          <w:rFonts w:ascii="Times New Roman" w:hAnsi="Times New Roman"/>
          <w:sz w:val="20"/>
          <w:szCs w:val="20"/>
        </w:rPr>
      </w:pPr>
      <w:r w:rsidRPr="009F6C32">
        <w:rPr>
          <w:rFonts w:ascii="Times New Roman" w:hAnsi="Times New Roman"/>
          <w:sz w:val="20"/>
          <w:szCs w:val="20"/>
        </w:rPr>
        <w:t>Use the following parameters for description of SBFD subband configuration in evaluation assumptions:</w:t>
      </w:r>
    </w:p>
    <w:p w14:paraId="1CF7C9AA"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N</w:t>
      </w:r>
      <w:r w:rsidRPr="009F6C32">
        <w:rPr>
          <w:rFonts w:ascii="Times New Roman" w:hAnsi="Times New Roman"/>
          <w:sz w:val="20"/>
          <w:szCs w:val="20"/>
          <w:vertAlign w:val="subscript"/>
        </w:rPr>
        <w:t>D</w:t>
      </w:r>
      <w:r w:rsidRPr="009F6C32">
        <w:rPr>
          <w:rFonts w:ascii="Times New Roman" w:hAnsi="Times New Roman"/>
          <w:sz w:val="20"/>
          <w:szCs w:val="20"/>
        </w:rPr>
        <w:t>: the number of RBs in one DL subband</w:t>
      </w:r>
    </w:p>
    <w:p w14:paraId="69002E7C"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N</w:t>
      </w:r>
      <w:r w:rsidRPr="009F6C32">
        <w:rPr>
          <w:rFonts w:ascii="Times New Roman" w:hAnsi="Times New Roman"/>
          <w:sz w:val="20"/>
          <w:szCs w:val="20"/>
          <w:vertAlign w:val="subscript"/>
        </w:rPr>
        <w:t>U</w:t>
      </w:r>
      <w:r w:rsidRPr="009F6C32">
        <w:rPr>
          <w:rFonts w:ascii="Times New Roman" w:hAnsi="Times New Roman"/>
          <w:sz w:val="20"/>
          <w:szCs w:val="20"/>
        </w:rPr>
        <w:t>: the number of RBs in one UL subband</w:t>
      </w:r>
    </w:p>
    <w:p w14:paraId="47043FEF" w14:textId="77777777" w:rsidR="009F6C32" w:rsidRPr="009F6C32" w:rsidRDefault="009F6C32" w:rsidP="009F6C32">
      <w:pPr>
        <w:pStyle w:val="aff7"/>
        <w:widowControl/>
        <w:numPr>
          <w:ilvl w:val="1"/>
          <w:numId w:val="23"/>
        </w:numPr>
        <w:ind w:leftChars="0"/>
        <w:jc w:val="left"/>
        <w:rPr>
          <w:rFonts w:ascii="Times New Roman" w:hAnsi="Times New Roman"/>
          <w:sz w:val="20"/>
          <w:szCs w:val="20"/>
        </w:rPr>
      </w:pPr>
      <w:r w:rsidRPr="009F6C32">
        <w:rPr>
          <w:rFonts w:ascii="Times New Roman" w:hAnsi="Times New Roman"/>
          <w:sz w:val="20"/>
          <w:szCs w:val="20"/>
        </w:rPr>
        <w:t>N</w:t>
      </w:r>
      <w:r w:rsidRPr="009F6C32">
        <w:rPr>
          <w:rFonts w:ascii="Times New Roman" w:hAnsi="Times New Roman"/>
          <w:sz w:val="20"/>
          <w:szCs w:val="20"/>
          <w:vertAlign w:val="subscript"/>
        </w:rPr>
        <w:t>G</w:t>
      </w:r>
      <w:r w:rsidRPr="009F6C32">
        <w:rPr>
          <w:rFonts w:ascii="Times New Roman" w:hAnsi="Times New Roman"/>
          <w:sz w:val="20"/>
          <w:szCs w:val="20"/>
        </w:rPr>
        <w:t>: the number of RBs in one guard band between one UL subband and one DL subband</w:t>
      </w:r>
    </w:p>
    <w:p w14:paraId="09159B74" w14:textId="77777777" w:rsidR="009F6C32" w:rsidRPr="009F6C32" w:rsidRDefault="009F6C32" w:rsidP="009F6C32">
      <w:pPr>
        <w:rPr>
          <w:lang w:eastAsia="ko-KR"/>
        </w:rPr>
      </w:pPr>
    </w:p>
    <w:p w14:paraId="1CF96CA3" w14:textId="77777777" w:rsidR="009F6C32" w:rsidRPr="009F6C32" w:rsidRDefault="009F6C32" w:rsidP="009F6C32">
      <w:pPr>
        <w:rPr>
          <w:b/>
          <w:highlight w:val="green"/>
          <w:lang w:eastAsia="ko-KR"/>
        </w:rPr>
      </w:pPr>
      <w:r w:rsidRPr="009F6C32">
        <w:rPr>
          <w:b/>
          <w:highlight w:val="green"/>
          <w:lang w:eastAsia="ko-KR"/>
        </w:rPr>
        <w:t>Agreement</w:t>
      </w:r>
    </w:p>
    <w:p w14:paraId="27C9653C" w14:textId="77777777" w:rsidR="009F6C32" w:rsidRPr="009F6C32" w:rsidRDefault="009F6C32" w:rsidP="009F6C32">
      <w:r w:rsidRPr="009F6C32">
        <w:t>For performance evaluation and comparison between baseline legacy TDD operation and SBFD operation under SBFD Deployment Case 1 (Non-coexistence case with single SBFD subband configuration), consider the following alternatives:</w:t>
      </w:r>
    </w:p>
    <w:p w14:paraId="743D753A" w14:textId="77777777" w:rsidR="009F6C32" w:rsidRPr="009F6C32" w:rsidRDefault="009F6C32" w:rsidP="009F6C32">
      <w:pPr>
        <w:numPr>
          <w:ilvl w:val="0"/>
          <w:numId w:val="23"/>
        </w:numPr>
        <w:overflowPunct/>
        <w:autoSpaceDE/>
        <w:autoSpaceDN/>
        <w:adjustRightInd/>
        <w:spacing w:after="0"/>
        <w:textAlignment w:val="auto"/>
      </w:pPr>
      <w:r w:rsidRPr="009F6C32">
        <w:t xml:space="preserve">Alt 2 (No SBFD DL subband in the slots/symbols that correspond to UL slots/symbols in legacy TDD): </w:t>
      </w:r>
    </w:p>
    <w:p w14:paraId="74C72861" w14:textId="77777777" w:rsidR="009F6C32" w:rsidRPr="009F6C32" w:rsidRDefault="009F6C32" w:rsidP="009F6C32">
      <w:pPr>
        <w:numPr>
          <w:ilvl w:val="1"/>
          <w:numId w:val="23"/>
        </w:numPr>
        <w:overflowPunct/>
        <w:autoSpaceDE/>
        <w:autoSpaceDN/>
        <w:adjustRightInd/>
        <w:spacing w:after="0"/>
        <w:textAlignment w:val="auto"/>
      </w:pPr>
      <w:r w:rsidRPr="009F6C32">
        <w:t>Legacy TDD: Static TDD UL/DL configuration with {DDDSU}, where S=[12D:2G:0U]</w:t>
      </w:r>
    </w:p>
    <w:p w14:paraId="17650A40" w14:textId="77777777" w:rsidR="009F6C32" w:rsidRPr="009F6C32" w:rsidRDefault="009F6C32" w:rsidP="009F6C32">
      <w:pPr>
        <w:numPr>
          <w:ilvl w:val="1"/>
          <w:numId w:val="23"/>
        </w:numPr>
        <w:overflowPunct/>
        <w:autoSpaceDE/>
        <w:autoSpaceDN/>
        <w:adjustRightInd/>
        <w:spacing w:after="0"/>
        <w:textAlignment w:val="auto"/>
      </w:pPr>
      <w:r w:rsidRPr="009F6C32">
        <w:t>SBFD: Frame structure#2 (XXXXU), where X denotes a SBFD slot. In time domain, SBFD UL subband spans all the symbols in a SBFD slot. In frequency domain, SBFD UL subband is about [20%] of the channel bandwidth.</w:t>
      </w:r>
    </w:p>
    <w:p w14:paraId="1A46FA37" w14:textId="77777777" w:rsidR="009F6C32" w:rsidRPr="009F6C32" w:rsidRDefault="009F6C32" w:rsidP="009F6C32">
      <w:pPr>
        <w:numPr>
          <w:ilvl w:val="0"/>
          <w:numId w:val="23"/>
        </w:numPr>
        <w:overflowPunct/>
        <w:autoSpaceDE/>
        <w:autoSpaceDN/>
        <w:adjustRightInd/>
        <w:spacing w:after="0"/>
        <w:textAlignment w:val="auto"/>
      </w:pPr>
      <w:r w:rsidRPr="009F6C32">
        <w:t xml:space="preserve">Alt 4 (strive for the same UL/DL resource ratio between Legacy TDD and SBFD): </w:t>
      </w:r>
    </w:p>
    <w:p w14:paraId="2FF9D5F7" w14:textId="77777777" w:rsidR="009F6C32" w:rsidRPr="009F6C32" w:rsidRDefault="009F6C32" w:rsidP="009F6C32">
      <w:pPr>
        <w:numPr>
          <w:ilvl w:val="1"/>
          <w:numId w:val="23"/>
        </w:numPr>
        <w:overflowPunct/>
        <w:autoSpaceDE/>
        <w:autoSpaceDN/>
        <w:adjustRightInd/>
        <w:spacing w:after="0"/>
        <w:textAlignment w:val="auto"/>
      </w:pPr>
      <w:r w:rsidRPr="009F6C32">
        <w:t>Legacy TDD: Static TDD UL/DL configuration with {DDDSU}, where S=[12D:2G:0U]</w:t>
      </w:r>
    </w:p>
    <w:p w14:paraId="1E92313C" w14:textId="77777777" w:rsidR="009F6C32" w:rsidRPr="009F6C32" w:rsidRDefault="009F6C32" w:rsidP="009F6C32">
      <w:pPr>
        <w:numPr>
          <w:ilvl w:val="1"/>
          <w:numId w:val="23"/>
        </w:numPr>
        <w:overflowPunct/>
        <w:autoSpaceDE/>
        <w:autoSpaceDN/>
        <w:adjustRightInd/>
        <w:spacing w:after="0"/>
        <w:textAlignment w:val="auto"/>
      </w:pPr>
      <w:r w:rsidRPr="009F6C32">
        <w:t>SBFD: Frame structure#3 (XXXXX), where X denotes a SBFD slot. In time domain, SBFD UL subband spans all the symbols in a SBFD slot. In frequency domain, SBFD UL subband is about [20%] of the channel bandwidth.</w:t>
      </w:r>
    </w:p>
    <w:p w14:paraId="69778FBB" w14:textId="77777777" w:rsidR="009F6C32" w:rsidRPr="009F6C32" w:rsidRDefault="009F6C32" w:rsidP="009F6C32">
      <w:pPr>
        <w:numPr>
          <w:ilvl w:val="0"/>
          <w:numId w:val="23"/>
        </w:numPr>
        <w:overflowPunct/>
        <w:autoSpaceDE/>
        <w:autoSpaceDN/>
        <w:adjustRightInd/>
        <w:spacing w:after="0"/>
        <w:textAlignment w:val="auto"/>
      </w:pPr>
      <w:r w:rsidRPr="009F6C32">
        <w:t xml:space="preserve">Alt 1 (No SBFD DL subband in the slots/symbols that correspond to UL slots/symbols in legacy TDD): </w:t>
      </w:r>
    </w:p>
    <w:p w14:paraId="2AD1D6F8" w14:textId="77777777" w:rsidR="009F6C32" w:rsidRPr="009F6C32" w:rsidRDefault="009F6C32" w:rsidP="009F6C32">
      <w:pPr>
        <w:numPr>
          <w:ilvl w:val="1"/>
          <w:numId w:val="23"/>
        </w:numPr>
        <w:overflowPunct/>
        <w:autoSpaceDE/>
        <w:autoSpaceDN/>
        <w:adjustRightInd/>
        <w:spacing w:after="0"/>
        <w:textAlignment w:val="auto"/>
      </w:pPr>
      <w:r w:rsidRPr="009F6C32">
        <w:t>Legacy TDD: Static TDD UL/DL configuration with {DDDSU}, where S=[12D:2G:0U]</w:t>
      </w:r>
    </w:p>
    <w:p w14:paraId="4F30C05C" w14:textId="77777777" w:rsidR="009F6C32" w:rsidRPr="009F6C32" w:rsidRDefault="009F6C32" w:rsidP="009F6C32">
      <w:pPr>
        <w:numPr>
          <w:ilvl w:val="1"/>
          <w:numId w:val="23"/>
        </w:numPr>
        <w:overflowPunct/>
        <w:autoSpaceDE/>
        <w:autoSpaceDN/>
        <w:adjustRightInd/>
        <w:spacing w:after="0"/>
        <w:textAlignment w:val="auto"/>
      </w:pPr>
      <w:r w:rsidRPr="009F6C32">
        <w:t>SBFD: Frame structure#1 (DXXXU), where X denotes a SBFD slot. In time domain, SBFD UL subband spans all the symbols in a SBFD slot. In frequency domain, SBFD UL subband is about [20%] of the channel bandwidth.</w:t>
      </w:r>
    </w:p>
    <w:p w14:paraId="1C506237" w14:textId="77777777" w:rsidR="009F6C32" w:rsidRPr="009F6C32" w:rsidRDefault="009F6C32" w:rsidP="009F6C32">
      <w:pPr>
        <w:numPr>
          <w:ilvl w:val="0"/>
          <w:numId w:val="23"/>
        </w:numPr>
        <w:overflowPunct/>
        <w:autoSpaceDE/>
        <w:autoSpaceDN/>
        <w:adjustRightInd/>
        <w:spacing w:after="0"/>
        <w:textAlignment w:val="auto"/>
      </w:pPr>
      <w:r w:rsidRPr="009F6C32">
        <w:t xml:space="preserve">Alt 3 (strive for the same UL/DL resource ratio between Legacy TDD and SBFD): </w:t>
      </w:r>
    </w:p>
    <w:p w14:paraId="52D494D2" w14:textId="77777777" w:rsidR="009F6C32" w:rsidRPr="009F6C32" w:rsidRDefault="009F6C32" w:rsidP="009F6C32">
      <w:pPr>
        <w:numPr>
          <w:ilvl w:val="1"/>
          <w:numId w:val="23"/>
        </w:numPr>
        <w:overflowPunct/>
        <w:autoSpaceDE/>
        <w:autoSpaceDN/>
        <w:adjustRightInd/>
        <w:spacing w:after="0"/>
        <w:textAlignment w:val="auto"/>
      </w:pPr>
      <w:r w:rsidRPr="009F6C32">
        <w:t>Legacy TDD: Static TDD UL/DL configuration with {DDSUU}, where S=[12D:2G:0U]</w:t>
      </w:r>
    </w:p>
    <w:p w14:paraId="405E2903" w14:textId="77777777" w:rsidR="009F6C32" w:rsidRPr="009F6C32" w:rsidRDefault="009F6C32" w:rsidP="009F6C32">
      <w:pPr>
        <w:numPr>
          <w:ilvl w:val="1"/>
          <w:numId w:val="23"/>
        </w:numPr>
        <w:overflowPunct/>
        <w:autoSpaceDE/>
        <w:autoSpaceDN/>
        <w:adjustRightInd/>
        <w:spacing w:after="0"/>
        <w:textAlignment w:val="auto"/>
      </w:pPr>
      <w:r w:rsidRPr="009F6C32">
        <w:t>SBFD: Frame structure#2 (XXXXU), where X denotes a SBFD slot. In time domain, SBFD UL subband spans all the symbols in a SBFD slot. In frequency domain, SBFD UL subband is about [20%] of the channel bandwidth.</w:t>
      </w:r>
    </w:p>
    <w:p w14:paraId="77582111" w14:textId="77777777" w:rsidR="009F6C32" w:rsidRPr="009F6C32" w:rsidRDefault="009F6C32" w:rsidP="009F6C32">
      <w:pPr>
        <w:pStyle w:val="aff7"/>
        <w:ind w:leftChars="0" w:left="0"/>
        <w:rPr>
          <w:rFonts w:ascii="Times New Roman" w:hAnsi="Times New Roman"/>
          <w:sz w:val="20"/>
          <w:szCs w:val="20"/>
        </w:rPr>
      </w:pPr>
      <w:r w:rsidRPr="009F6C32">
        <w:rPr>
          <w:rFonts w:ascii="Times New Roman" w:hAnsi="Times New Roman"/>
          <w:sz w:val="20"/>
          <w:szCs w:val="20"/>
        </w:rPr>
        <w:t>FFS: whether dynamic TDD can optionally be used for legacy TDD for comparison.</w:t>
      </w:r>
    </w:p>
    <w:p w14:paraId="0AF9863C" w14:textId="77777777" w:rsidR="009F6C32" w:rsidRPr="009F6C32" w:rsidRDefault="009F6C32" w:rsidP="009F6C32">
      <w:pPr>
        <w:rPr>
          <w:lang w:eastAsia="ko-KR"/>
        </w:rPr>
      </w:pPr>
    </w:p>
    <w:p w14:paraId="219F656B" w14:textId="77777777" w:rsidR="009F6C32" w:rsidRPr="009F6C32" w:rsidRDefault="009F6C32" w:rsidP="009F6C32">
      <w:pPr>
        <w:rPr>
          <w:b/>
          <w:highlight w:val="green"/>
          <w:lang w:eastAsia="ko-KR"/>
        </w:rPr>
      </w:pPr>
      <w:r w:rsidRPr="009F6C32">
        <w:rPr>
          <w:b/>
          <w:highlight w:val="green"/>
          <w:lang w:eastAsia="ko-KR"/>
        </w:rPr>
        <w:t>Agreement</w:t>
      </w:r>
    </w:p>
    <w:p w14:paraId="7B02877E" w14:textId="77777777" w:rsidR="009F6C32" w:rsidRPr="009F6C32" w:rsidRDefault="009F6C32" w:rsidP="009F6C32">
      <w:r w:rsidRPr="009F6C32">
        <w:t>For gNB-gNB co-channel/adjacent-channel channel model and UE-UE co-channel/adjacent-channel channel model in RAN1 SLS,</w:t>
      </w:r>
    </w:p>
    <w:p w14:paraId="2B14F3DF" w14:textId="77777777" w:rsidR="009F6C32" w:rsidRPr="009F6C32" w:rsidRDefault="009F6C32" w:rsidP="009F6C32">
      <w:pPr>
        <w:numPr>
          <w:ilvl w:val="0"/>
          <w:numId w:val="23"/>
        </w:numPr>
        <w:overflowPunct/>
        <w:autoSpaceDE/>
        <w:autoSpaceDN/>
        <w:adjustRightInd/>
        <w:spacing w:after="0"/>
        <w:textAlignment w:val="auto"/>
      </w:pPr>
      <w:r w:rsidRPr="009F6C32">
        <w:lastRenderedPageBreak/>
        <w:t>Large scale fading (e.g., path loss, penetration loss, shadowing) should be modelled, and companies report whether small scale fading (e.g., fast fading including antenna gain) is also modelled in their simulation.</w:t>
      </w:r>
    </w:p>
    <w:p w14:paraId="5DDC78AB" w14:textId="77777777" w:rsidR="009F6C32" w:rsidRPr="009F6C32" w:rsidRDefault="009F6C32" w:rsidP="009F6C32">
      <w:pPr>
        <w:numPr>
          <w:ilvl w:val="0"/>
          <w:numId w:val="23"/>
        </w:numPr>
        <w:overflowPunct/>
        <w:autoSpaceDE/>
        <w:autoSpaceDN/>
        <w:adjustRightInd/>
        <w:spacing w:after="0"/>
        <w:textAlignment w:val="auto"/>
      </w:pPr>
      <w:r w:rsidRPr="009F6C32">
        <w:t>Note: Antenna gain is calculated based on the gNB-gNB or UE-UE LOS direction instead on the multi-path directions if fast fading is not modeled.</w:t>
      </w:r>
    </w:p>
    <w:p w14:paraId="6E0E1CF9" w14:textId="77777777" w:rsidR="009F6C32" w:rsidRPr="009F6C32" w:rsidRDefault="009F6C32" w:rsidP="009F6C32">
      <w:pPr>
        <w:numPr>
          <w:ilvl w:val="0"/>
          <w:numId w:val="23"/>
        </w:numPr>
        <w:overflowPunct/>
        <w:autoSpaceDE/>
        <w:autoSpaceDN/>
        <w:adjustRightInd/>
        <w:spacing w:after="0"/>
        <w:textAlignment w:val="auto"/>
      </w:pPr>
      <w:r w:rsidRPr="009F6C32">
        <w:t>FFS: how to model realistic LOS probability for gNB-gNB and UE-UE channel model.</w:t>
      </w:r>
    </w:p>
    <w:p w14:paraId="2E7A6908" w14:textId="77777777" w:rsidR="009F6C32" w:rsidRPr="009F6C32" w:rsidRDefault="009F6C32" w:rsidP="009F6C32">
      <w:pPr>
        <w:numPr>
          <w:ilvl w:val="0"/>
          <w:numId w:val="23"/>
        </w:numPr>
        <w:overflowPunct/>
        <w:autoSpaceDE/>
        <w:autoSpaceDN/>
        <w:adjustRightInd/>
        <w:spacing w:after="0"/>
        <w:textAlignment w:val="auto"/>
      </w:pPr>
      <w:r w:rsidRPr="009F6C32">
        <w:t>FFS: How to set aligned channel model amongst companies for SLS calibration (if needed).</w:t>
      </w:r>
    </w:p>
    <w:p w14:paraId="291C1307" w14:textId="77777777" w:rsidR="009F6C32" w:rsidRPr="009F6C32" w:rsidRDefault="009F6C32" w:rsidP="009F6C32">
      <w:pPr>
        <w:rPr>
          <w:bCs/>
          <w:i/>
          <w:highlight w:val="yellow"/>
        </w:rPr>
      </w:pPr>
    </w:p>
    <w:p w14:paraId="3512B315" w14:textId="77777777" w:rsidR="009F6C32" w:rsidRPr="009F6C32" w:rsidRDefault="009F6C32" w:rsidP="009F6C32">
      <w:pPr>
        <w:rPr>
          <w:b/>
          <w:highlight w:val="green"/>
          <w:lang w:eastAsia="ko-KR"/>
        </w:rPr>
      </w:pPr>
      <w:r w:rsidRPr="009F6C32">
        <w:rPr>
          <w:b/>
          <w:highlight w:val="green"/>
          <w:lang w:eastAsia="ko-KR"/>
        </w:rPr>
        <w:t>Agreement</w:t>
      </w:r>
    </w:p>
    <w:p w14:paraId="296D07AB" w14:textId="77777777" w:rsidR="009F6C32" w:rsidRPr="009F6C32" w:rsidRDefault="009F6C32" w:rsidP="009F6C32">
      <w:pPr>
        <w:rPr>
          <w:iCs/>
        </w:rPr>
      </w:pPr>
      <w:r w:rsidRPr="009F6C32">
        <w:rPr>
          <w:iCs/>
        </w:rPr>
        <w:t>For gNB-gNB channel model, reuse gNB-to-UE channel model in TR 38.901 with necessary modification</w:t>
      </w:r>
    </w:p>
    <w:p w14:paraId="56CBF932" w14:textId="77777777" w:rsidR="009F6C32" w:rsidRPr="009F6C32" w:rsidRDefault="009F6C32" w:rsidP="009F6C32">
      <w:pPr>
        <w:numPr>
          <w:ilvl w:val="0"/>
          <w:numId w:val="23"/>
        </w:numPr>
        <w:overflowPunct/>
        <w:autoSpaceDE/>
        <w:autoSpaceDN/>
        <w:adjustRightInd/>
        <w:spacing w:after="0"/>
        <w:textAlignment w:val="auto"/>
      </w:pPr>
      <w:r w:rsidRPr="009F6C32">
        <w:t>Replacing the UE’s antenna height with gNB’s antenna height, updating the angular spread</w:t>
      </w:r>
    </w:p>
    <w:p w14:paraId="6A23D757" w14:textId="77777777" w:rsidR="009F6C32" w:rsidRPr="009F6C32" w:rsidRDefault="009F6C32" w:rsidP="009F6C32">
      <w:pPr>
        <w:numPr>
          <w:ilvl w:val="0"/>
          <w:numId w:val="23"/>
        </w:numPr>
        <w:overflowPunct/>
        <w:autoSpaceDE/>
        <w:autoSpaceDN/>
        <w:adjustRightInd/>
        <w:spacing w:after="0"/>
        <w:textAlignment w:val="auto"/>
      </w:pPr>
      <w:r w:rsidRPr="009F6C32">
        <w:t>FFS: whether/how to update LOS probability.</w:t>
      </w:r>
    </w:p>
    <w:p w14:paraId="7C091F2F" w14:textId="77777777" w:rsidR="009F6C32" w:rsidRPr="009F6C32" w:rsidRDefault="009F6C32" w:rsidP="009F6C32">
      <w:pPr>
        <w:numPr>
          <w:ilvl w:val="0"/>
          <w:numId w:val="23"/>
        </w:numPr>
        <w:overflowPunct/>
        <w:autoSpaceDE/>
        <w:autoSpaceDN/>
        <w:adjustRightInd/>
        <w:spacing w:after="0"/>
        <w:textAlignment w:val="auto"/>
      </w:pPr>
      <w:r w:rsidRPr="009F6C32">
        <w:t>FFS: Other details and necessary modifications</w:t>
      </w:r>
    </w:p>
    <w:p w14:paraId="4A635CDF" w14:textId="59A34650" w:rsidR="009F6C32" w:rsidRDefault="009F6C32" w:rsidP="009F6C32">
      <w:pPr>
        <w:rPr>
          <w:rFonts w:eastAsia="Yu Mincho"/>
          <w:lang w:eastAsia="ja-JP"/>
        </w:rPr>
      </w:pPr>
    </w:p>
    <w:p w14:paraId="6D27043B" w14:textId="77777777" w:rsidR="00933C47" w:rsidRPr="00647EBB" w:rsidRDefault="00933C47" w:rsidP="00933C47">
      <w:pPr>
        <w:rPr>
          <w:b/>
          <w:highlight w:val="green"/>
          <w:lang w:eastAsia="ko-KR"/>
        </w:rPr>
      </w:pPr>
      <w:r w:rsidRPr="00647EBB">
        <w:rPr>
          <w:b/>
          <w:highlight w:val="green"/>
          <w:lang w:eastAsia="ko-KR"/>
        </w:rPr>
        <w:t>Agreement</w:t>
      </w:r>
    </w:p>
    <w:p w14:paraId="0CDA48F1" w14:textId="77777777" w:rsidR="00933C47" w:rsidRPr="00930729" w:rsidRDefault="00933C47" w:rsidP="00933C47">
      <w:pPr>
        <w:rPr>
          <w:highlight w:val="yellow"/>
          <w:lang w:eastAsia="ko-KR"/>
        </w:rPr>
      </w:pPr>
      <w:r w:rsidRPr="003618C4">
        <w:rPr>
          <w:lang w:eastAsia="ko-KR"/>
        </w:rPr>
        <w:t xml:space="preserve">LS </w:t>
      </w:r>
      <w:r>
        <w:rPr>
          <w:lang w:eastAsia="ko-KR"/>
        </w:rPr>
        <w:t xml:space="preserve">to RAN4 </w:t>
      </w:r>
      <w:r w:rsidRPr="003618C4">
        <w:rPr>
          <w:lang w:eastAsia="ko-KR"/>
        </w:rPr>
        <w:t>on interference modelling for duplex evolution</w:t>
      </w:r>
      <w:r>
        <w:rPr>
          <w:lang w:eastAsia="ko-KR"/>
        </w:rPr>
        <w:t xml:space="preserve"> is endorsed in R1-2205543.</w:t>
      </w:r>
    </w:p>
    <w:p w14:paraId="2D2D029E" w14:textId="77777777" w:rsidR="00933C47" w:rsidRDefault="00933C47" w:rsidP="00933C47">
      <w:pPr>
        <w:rPr>
          <w:lang w:eastAsia="ko-KR"/>
        </w:rPr>
      </w:pPr>
    </w:p>
    <w:p w14:paraId="32CA42AA" w14:textId="77777777" w:rsidR="00933C47" w:rsidRPr="00647EBB" w:rsidRDefault="00933C47" w:rsidP="00933C47">
      <w:pPr>
        <w:rPr>
          <w:b/>
          <w:highlight w:val="green"/>
          <w:lang w:eastAsia="ko-KR"/>
        </w:rPr>
      </w:pPr>
      <w:r w:rsidRPr="00647EBB">
        <w:rPr>
          <w:b/>
          <w:highlight w:val="green"/>
          <w:lang w:eastAsia="ko-KR"/>
        </w:rPr>
        <w:t>Agreement</w:t>
      </w:r>
    </w:p>
    <w:p w14:paraId="146C3061" w14:textId="77777777" w:rsidR="00933C47" w:rsidRDefault="00933C47" w:rsidP="00933C47">
      <w:pPr>
        <w:rPr>
          <w:lang w:eastAsia="zh-CN"/>
        </w:rPr>
      </w:pPr>
      <w:r>
        <w:rPr>
          <w:lang w:eastAsia="zh-CN"/>
        </w:rPr>
        <w:t>For SBFD simulation, consider 4GHz for FR1 and 30GHz for FR2-1.</w:t>
      </w:r>
    </w:p>
    <w:p w14:paraId="1588AAB2" w14:textId="77777777" w:rsidR="00933C47" w:rsidRDefault="00933C47" w:rsidP="00933C47">
      <w:pPr>
        <w:rPr>
          <w:lang w:eastAsia="zh-CN"/>
        </w:rPr>
      </w:pPr>
    </w:p>
    <w:p w14:paraId="37091DA5" w14:textId="77777777" w:rsidR="00933C47" w:rsidRPr="00647EBB" w:rsidRDefault="00933C47" w:rsidP="00933C47">
      <w:pPr>
        <w:rPr>
          <w:b/>
          <w:highlight w:val="green"/>
          <w:lang w:eastAsia="ko-KR"/>
        </w:rPr>
      </w:pPr>
      <w:r w:rsidRPr="00647EBB">
        <w:rPr>
          <w:b/>
          <w:highlight w:val="green"/>
          <w:lang w:eastAsia="ko-KR"/>
        </w:rPr>
        <w:t>Agreement</w:t>
      </w:r>
    </w:p>
    <w:p w14:paraId="73C31882" w14:textId="77777777" w:rsidR="00933C47" w:rsidRDefault="00933C47" w:rsidP="00933C47">
      <w:pPr>
        <w:rPr>
          <w:lang w:eastAsia="zh-CN"/>
        </w:rPr>
      </w:pPr>
      <w:r>
        <w:rPr>
          <w:lang w:eastAsia="zh-CN"/>
        </w:rPr>
        <w:t>For evaluation of SBFD operation, BS uses separate panels for simultaneous downlink transmission and uplink reception, we can call it separate-Tx/Rx antenna array for description of evaluation assumption.</w:t>
      </w:r>
    </w:p>
    <w:p w14:paraId="1E901DB4" w14:textId="77777777" w:rsidR="00933C47" w:rsidRPr="00616DD0" w:rsidRDefault="00933C47" w:rsidP="00933C47">
      <w:pPr>
        <w:numPr>
          <w:ilvl w:val="0"/>
          <w:numId w:val="23"/>
        </w:numPr>
        <w:overflowPunct/>
        <w:autoSpaceDE/>
        <w:autoSpaceDN/>
        <w:adjustRightInd/>
        <w:spacing w:after="0"/>
        <w:textAlignment w:val="auto"/>
      </w:pPr>
      <w:r>
        <w:rPr>
          <w:rFonts w:hint="eastAsia"/>
        </w:rPr>
        <w:t>Companies can report the separation of the Tx panel and Rx panel assumed in their simulation.</w:t>
      </w:r>
    </w:p>
    <w:p w14:paraId="19D03A37" w14:textId="77777777" w:rsidR="00933C47" w:rsidRDefault="00933C47" w:rsidP="00933C47">
      <w:pPr>
        <w:numPr>
          <w:ilvl w:val="0"/>
          <w:numId w:val="23"/>
        </w:numPr>
        <w:overflowPunct/>
        <w:autoSpaceDE/>
        <w:autoSpaceDN/>
        <w:adjustRightInd/>
        <w:spacing w:after="0"/>
        <w:textAlignment w:val="auto"/>
      </w:pPr>
      <w:r>
        <w:rPr>
          <w:rFonts w:hint="eastAsia"/>
        </w:rPr>
        <w:t>Companies can report how the antenna elements are used for transmission or reception in a slot if BS does not perform simultaneous downlink transmission and uplink reception.</w:t>
      </w:r>
    </w:p>
    <w:p w14:paraId="64560FD1" w14:textId="77777777" w:rsidR="00933C47" w:rsidRDefault="00933C47" w:rsidP="00933C47">
      <w:pPr>
        <w:rPr>
          <w:lang w:eastAsia="zh-CN"/>
        </w:rPr>
      </w:pPr>
    </w:p>
    <w:p w14:paraId="54A9BBD6" w14:textId="77777777" w:rsidR="00933C47" w:rsidRPr="00647EBB" w:rsidRDefault="00933C47" w:rsidP="00933C47">
      <w:pPr>
        <w:rPr>
          <w:b/>
          <w:highlight w:val="green"/>
          <w:lang w:eastAsia="ko-KR"/>
        </w:rPr>
      </w:pPr>
      <w:r w:rsidRPr="00647EBB">
        <w:rPr>
          <w:b/>
          <w:highlight w:val="green"/>
          <w:lang w:eastAsia="ko-KR"/>
        </w:rPr>
        <w:t>Agreement</w:t>
      </w:r>
    </w:p>
    <w:p w14:paraId="0E97E4B3" w14:textId="77777777" w:rsidR="00933C47" w:rsidRDefault="00933C47" w:rsidP="00933C47">
      <w:pPr>
        <w:rPr>
          <w:lang w:eastAsia="zh-CN"/>
        </w:rPr>
      </w:pPr>
      <w:r>
        <w:rPr>
          <w:lang w:eastAsia="zh-CN"/>
        </w:rPr>
        <w:t>For evaluation of legacy TDD operation, BS uses the same antenna array for downlink transmission and uplink reception, we can call it shared-Tx/Rx antenna array for description of evaluation assumption.</w:t>
      </w:r>
    </w:p>
    <w:p w14:paraId="742D6657" w14:textId="77777777" w:rsidR="00933C47" w:rsidRDefault="00933C47" w:rsidP="00933C47">
      <w:pPr>
        <w:rPr>
          <w:lang w:eastAsia="zh-CN"/>
        </w:rPr>
      </w:pPr>
    </w:p>
    <w:p w14:paraId="0CBC041B" w14:textId="77777777" w:rsidR="00933C47" w:rsidRPr="00647EBB" w:rsidRDefault="00933C47" w:rsidP="00933C47">
      <w:pPr>
        <w:rPr>
          <w:b/>
          <w:highlight w:val="green"/>
          <w:lang w:eastAsia="ko-KR"/>
        </w:rPr>
      </w:pPr>
      <w:r w:rsidRPr="00647EBB">
        <w:rPr>
          <w:b/>
          <w:highlight w:val="green"/>
          <w:lang w:eastAsia="ko-KR"/>
        </w:rPr>
        <w:t>Agreement</w:t>
      </w:r>
    </w:p>
    <w:p w14:paraId="23F633E3" w14:textId="77777777" w:rsidR="00933C47" w:rsidRDefault="00933C47" w:rsidP="00933C47">
      <w:pPr>
        <w:rPr>
          <w:color w:val="000000"/>
          <w:lang w:eastAsia="zh-CN"/>
        </w:rPr>
      </w:pPr>
      <w:r>
        <w:rPr>
          <w:lang w:eastAsia="zh-CN"/>
        </w:rPr>
        <w:t xml:space="preserve">For evaluation and comparison between SBFD and legacy TDD, assume the total number of TxRUs of the antenna array </w:t>
      </w:r>
      <w:r>
        <w:rPr>
          <w:color w:val="000000"/>
          <w:lang w:eastAsia="zh-CN"/>
        </w:rPr>
        <w:t>for SBFD is the same as the total number of TxRUs of the antenna array for legacy TDD. Regarding antenna elements, both of the two options can be used.</w:t>
      </w:r>
    </w:p>
    <w:p w14:paraId="37314828" w14:textId="77777777" w:rsidR="00933C47" w:rsidRPr="00616DD0" w:rsidRDefault="00933C47" w:rsidP="00933C47">
      <w:pPr>
        <w:numPr>
          <w:ilvl w:val="0"/>
          <w:numId w:val="23"/>
        </w:numPr>
        <w:overflowPunct/>
        <w:autoSpaceDE/>
        <w:autoSpaceDN/>
        <w:adjustRightInd/>
        <w:spacing w:after="0"/>
        <w:textAlignment w:val="auto"/>
      </w:pPr>
      <w:r w:rsidRPr="00616DD0">
        <w:rPr>
          <w:rFonts w:hint="eastAsia"/>
        </w:rPr>
        <w:t>Opt 1: The total number of antenna elements of the antenna array for SBFD is the same as the total number of antenna elements of the antenna array for legacy TDD.</w:t>
      </w:r>
    </w:p>
    <w:p w14:paraId="78AA0550" w14:textId="77777777" w:rsidR="00933C47" w:rsidRPr="00616DD0" w:rsidRDefault="00933C47" w:rsidP="00933C47">
      <w:pPr>
        <w:numPr>
          <w:ilvl w:val="0"/>
          <w:numId w:val="23"/>
        </w:numPr>
        <w:overflowPunct/>
        <w:autoSpaceDE/>
        <w:autoSpaceDN/>
        <w:adjustRightInd/>
        <w:spacing w:after="0"/>
        <w:textAlignment w:val="auto"/>
      </w:pPr>
      <w:r w:rsidRPr="00616DD0">
        <w:rPr>
          <w:rFonts w:hint="eastAsia"/>
        </w:rPr>
        <w:t>Opt 2: The total number of antenna elements of the antenna array for SBFD is two times of the total number of antenna elements of the antenna array for legacy TDD.</w:t>
      </w:r>
    </w:p>
    <w:p w14:paraId="2D9AC5A6" w14:textId="77777777" w:rsidR="00933C47" w:rsidRPr="00616DD0" w:rsidRDefault="00933C47" w:rsidP="00933C47">
      <w:pPr>
        <w:numPr>
          <w:ilvl w:val="0"/>
          <w:numId w:val="23"/>
        </w:numPr>
        <w:overflowPunct/>
        <w:autoSpaceDE/>
        <w:autoSpaceDN/>
        <w:adjustRightInd/>
        <w:spacing w:after="0"/>
        <w:textAlignment w:val="auto"/>
      </w:pPr>
      <w:r w:rsidRPr="00616DD0">
        <w:rPr>
          <w:rFonts w:hint="eastAsia"/>
        </w:rPr>
        <w:t>Companies report which option is assumed in their simulation.</w:t>
      </w:r>
    </w:p>
    <w:p w14:paraId="259D4740" w14:textId="77777777" w:rsidR="00933C47" w:rsidRDefault="00933C47" w:rsidP="00933C47">
      <w:pPr>
        <w:rPr>
          <w:lang w:eastAsia="zh-CN"/>
        </w:rPr>
      </w:pPr>
    </w:p>
    <w:p w14:paraId="1DC322D7" w14:textId="38B9FD56" w:rsidR="00933C47" w:rsidRPr="001E5297" w:rsidRDefault="001E5297" w:rsidP="00933C47">
      <w:pPr>
        <w:rPr>
          <w:b/>
          <w:highlight w:val="green"/>
          <w:lang w:eastAsia="ko-KR"/>
        </w:rPr>
      </w:pPr>
      <w:r w:rsidRPr="001E5297">
        <w:rPr>
          <w:b/>
          <w:highlight w:val="green"/>
          <w:lang w:eastAsia="ko-KR"/>
        </w:rPr>
        <w:t>A</w:t>
      </w:r>
      <w:r w:rsidRPr="001E5297">
        <w:rPr>
          <w:rFonts w:hint="eastAsia"/>
          <w:b/>
          <w:highlight w:val="green"/>
          <w:lang w:eastAsia="ko-KR"/>
        </w:rPr>
        <w:t>greement</w:t>
      </w:r>
    </w:p>
    <w:p w14:paraId="621C5B9C" w14:textId="77777777" w:rsidR="00933C47" w:rsidRDefault="00933C47" w:rsidP="00933C47">
      <w:pPr>
        <w:rPr>
          <w:lang w:eastAsia="zh-CN"/>
        </w:rPr>
      </w:pPr>
      <w:r>
        <w:rPr>
          <w:lang w:eastAsia="zh-CN"/>
        </w:rPr>
        <w:t>For SBFD Deployment Case 4, at least consider the following scenarios for evaluation from RAN1 perspective:</w:t>
      </w:r>
    </w:p>
    <w:p w14:paraId="74F350C7" w14:textId="77777777" w:rsidR="00933C47" w:rsidRPr="00616DD0" w:rsidRDefault="00933C47" w:rsidP="00933C47">
      <w:pPr>
        <w:numPr>
          <w:ilvl w:val="0"/>
          <w:numId w:val="23"/>
        </w:numPr>
        <w:overflowPunct/>
        <w:autoSpaceDE/>
        <w:autoSpaceDN/>
        <w:adjustRightInd/>
        <w:spacing w:after="0"/>
        <w:textAlignment w:val="auto"/>
      </w:pPr>
      <w:r>
        <w:rPr>
          <w:rFonts w:hint="eastAsia"/>
        </w:rPr>
        <w:t>FR1: Urban Macro</w:t>
      </w:r>
    </w:p>
    <w:p w14:paraId="356ECBB8" w14:textId="77777777" w:rsidR="00933C47" w:rsidRDefault="00933C47" w:rsidP="00933C47">
      <w:pPr>
        <w:numPr>
          <w:ilvl w:val="0"/>
          <w:numId w:val="23"/>
        </w:numPr>
        <w:overflowPunct/>
        <w:autoSpaceDE/>
        <w:autoSpaceDN/>
        <w:adjustRightInd/>
        <w:spacing w:after="0"/>
        <w:textAlignment w:val="auto"/>
      </w:pPr>
      <w:r>
        <w:rPr>
          <w:rFonts w:hint="eastAsia"/>
        </w:rPr>
        <w:t>FR2-1: Dense Urban Macro layer</w:t>
      </w:r>
    </w:p>
    <w:p w14:paraId="768A1B32" w14:textId="77777777" w:rsidR="00933C47" w:rsidRDefault="00933C47" w:rsidP="00933C47">
      <w:pPr>
        <w:numPr>
          <w:ilvl w:val="0"/>
          <w:numId w:val="23"/>
        </w:numPr>
        <w:overflowPunct/>
        <w:autoSpaceDE/>
        <w:autoSpaceDN/>
        <w:adjustRightInd/>
        <w:spacing w:after="0"/>
        <w:textAlignment w:val="auto"/>
      </w:pPr>
      <w:r>
        <w:rPr>
          <w:rFonts w:hint="eastAsia"/>
        </w:rPr>
        <w:t>FFS: UE outdoor/indoor proportion, clustering, etc</w:t>
      </w:r>
    </w:p>
    <w:p w14:paraId="2B4246B3" w14:textId="77777777" w:rsidR="00933C47" w:rsidRDefault="00933C47" w:rsidP="00933C47">
      <w:pPr>
        <w:numPr>
          <w:ilvl w:val="0"/>
          <w:numId w:val="23"/>
        </w:numPr>
        <w:overflowPunct/>
        <w:autoSpaceDE/>
        <w:autoSpaceDN/>
        <w:adjustRightInd/>
        <w:spacing w:after="0"/>
        <w:textAlignment w:val="auto"/>
      </w:pPr>
      <w:r>
        <w:rPr>
          <w:rFonts w:hint="eastAsia"/>
        </w:rPr>
        <w:t>FFS: the grid shift between two networks, e.g., 0%, 100%</w:t>
      </w:r>
    </w:p>
    <w:p w14:paraId="289F0C7B" w14:textId="77777777" w:rsidR="00933C47" w:rsidRDefault="00933C47" w:rsidP="00933C47">
      <w:pPr>
        <w:numPr>
          <w:ilvl w:val="0"/>
          <w:numId w:val="23"/>
        </w:numPr>
        <w:overflowPunct/>
        <w:autoSpaceDE/>
        <w:autoSpaceDN/>
        <w:adjustRightInd/>
        <w:spacing w:after="0"/>
        <w:textAlignment w:val="auto"/>
      </w:pPr>
      <w:r>
        <w:rPr>
          <w:rFonts w:hint="eastAsia"/>
        </w:rPr>
        <w:t>FFS: Indoor hotspot, Dense Urban Micro layer</w:t>
      </w:r>
    </w:p>
    <w:p w14:paraId="7826D09C" w14:textId="041DE617" w:rsidR="00BC1138" w:rsidRDefault="00BC1138" w:rsidP="009F6C32">
      <w:pPr>
        <w:rPr>
          <w:rFonts w:eastAsia="Yu Mincho"/>
          <w:lang w:eastAsia="ja-JP"/>
        </w:rPr>
      </w:pPr>
    </w:p>
    <w:p w14:paraId="0A10A5C0" w14:textId="68B490D0" w:rsidR="00BC1138" w:rsidRDefault="00BC1138" w:rsidP="009F6C32">
      <w:pPr>
        <w:rPr>
          <w:rFonts w:eastAsia="Yu Mincho"/>
          <w:b/>
          <w:bCs/>
          <w:u w:val="single"/>
          <w:lang w:eastAsia="ja-JP"/>
        </w:rPr>
      </w:pPr>
      <w:r w:rsidRPr="00BC1138">
        <w:rPr>
          <w:rFonts w:eastAsia="Yu Mincho"/>
          <w:b/>
          <w:bCs/>
          <w:u w:val="single"/>
          <w:lang w:eastAsia="ja-JP"/>
        </w:rPr>
        <w:lastRenderedPageBreak/>
        <w:t>Subband non-overlapping full duplex</w:t>
      </w:r>
    </w:p>
    <w:p w14:paraId="7A6839FF" w14:textId="77777777" w:rsidR="00B633F5" w:rsidRPr="00734B44" w:rsidRDefault="00B633F5" w:rsidP="00B633F5">
      <w:pPr>
        <w:rPr>
          <w:b/>
          <w:highlight w:val="green"/>
          <w:lang w:eastAsia="ko-KR"/>
        </w:rPr>
      </w:pPr>
      <w:r w:rsidRPr="00734B44">
        <w:rPr>
          <w:b/>
          <w:highlight w:val="green"/>
          <w:lang w:eastAsia="ko-KR"/>
        </w:rPr>
        <w:t>Agreement</w:t>
      </w:r>
    </w:p>
    <w:p w14:paraId="0B85DFDB" w14:textId="77777777" w:rsidR="00B633F5" w:rsidRDefault="00B633F5" w:rsidP="00B633F5">
      <w:pPr>
        <w:rPr>
          <w:lang w:eastAsia="ko-KR"/>
        </w:rPr>
      </w:pPr>
      <w:r>
        <w:rPr>
          <w:lang w:eastAsia="ko-KR"/>
        </w:rPr>
        <w:t>Study whether/how to inform the UE of the time and/or frequency location of subbands that gNB would use for SBFD operation.</w:t>
      </w:r>
    </w:p>
    <w:p w14:paraId="29E97D8C" w14:textId="77777777" w:rsidR="00B633F5" w:rsidRDefault="00B633F5" w:rsidP="00B633F5">
      <w:pPr>
        <w:rPr>
          <w:lang w:eastAsia="ko-KR"/>
        </w:rPr>
      </w:pPr>
    </w:p>
    <w:p w14:paraId="7D82250B" w14:textId="77777777" w:rsidR="00B633F5" w:rsidRPr="00734B44" w:rsidRDefault="00B633F5" w:rsidP="00B633F5">
      <w:pPr>
        <w:rPr>
          <w:b/>
          <w:highlight w:val="green"/>
          <w:lang w:eastAsia="ko-KR"/>
        </w:rPr>
      </w:pPr>
      <w:r w:rsidRPr="00734B44">
        <w:rPr>
          <w:b/>
          <w:highlight w:val="green"/>
          <w:lang w:eastAsia="ko-KR"/>
        </w:rPr>
        <w:t>Agreement</w:t>
      </w:r>
    </w:p>
    <w:p w14:paraId="04D41840" w14:textId="77777777" w:rsidR="00B633F5" w:rsidRDefault="00B633F5" w:rsidP="00B633F5">
      <w:pPr>
        <w:rPr>
          <w:lang w:eastAsia="ko-KR"/>
        </w:rPr>
      </w:pPr>
      <w:r>
        <w:rPr>
          <w:lang w:eastAsia="ko-KR"/>
        </w:rPr>
        <w:t>Study the impact/potential enhancements of resource allocation in symbols with subbands that gNB would use for SBFD operation.</w:t>
      </w:r>
    </w:p>
    <w:p w14:paraId="3FED5453" w14:textId="77777777" w:rsidR="00B633F5" w:rsidRDefault="00B633F5" w:rsidP="00B633F5">
      <w:pPr>
        <w:rPr>
          <w:lang w:val="en-US" w:eastAsia="ko-KR"/>
        </w:rPr>
      </w:pPr>
    </w:p>
    <w:p w14:paraId="0EC8DBB5" w14:textId="77777777" w:rsidR="00B633F5" w:rsidRPr="00734B44" w:rsidRDefault="00B633F5" w:rsidP="00B633F5">
      <w:pPr>
        <w:rPr>
          <w:b/>
          <w:highlight w:val="green"/>
          <w:lang w:eastAsia="ko-KR"/>
        </w:rPr>
      </w:pPr>
      <w:r w:rsidRPr="00734B44">
        <w:rPr>
          <w:b/>
          <w:highlight w:val="green"/>
          <w:lang w:eastAsia="ko-KR"/>
        </w:rPr>
        <w:t>Agreement</w:t>
      </w:r>
    </w:p>
    <w:p w14:paraId="4AA16347" w14:textId="77777777" w:rsidR="00B633F5" w:rsidRPr="00720F94" w:rsidRDefault="00B633F5" w:rsidP="00B633F5">
      <w:pPr>
        <w:rPr>
          <w:rFonts w:eastAsia="Malgun Gothic"/>
          <w:lang w:eastAsia="zh-CN"/>
        </w:rPr>
      </w:pPr>
      <w:r w:rsidRPr="00720F94">
        <w:rPr>
          <w:rFonts w:eastAsia="Malgun Gothic"/>
          <w:lang w:eastAsia="zh-CN"/>
        </w:rPr>
        <w:t xml:space="preserve">At least study </w:t>
      </w:r>
      <w:r w:rsidRPr="00720F94">
        <w:rPr>
          <w:rFonts w:eastAsia="Malgun Gothic" w:hint="eastAsia"/>
          <w:lang w:eastAsia="zh-CN"/>
        </w:rPr>
        <w:t>SBFD</w:t>
      </w:r>
      <w:r w:rsidRPr="00720F94">
        <w:rPr>
          <w:rFonts w:eastAsia="Malgun Gothic"/>
          <w:lang w:eastAsia="zh-CN"/>
        </w:rPr>
        <w:t xml:space="preserve"> operation within a TDD carrier</w:t>
      </w:r>
    </w:p>
    <w:p w14:paraId="2C6A814C" w14:textId="77777777" w:rsidR="00B633F5" w:rsidRDefault="00B633F5" w:rsidP="00B633F5">
      <w:pPr>
        <w:rPr>
          <w:lang w:val="en-US" w:eastAsia="ko-KR"/>
        </w:rPr>
      </w:pPr>
    </w:p>
    <w:p w14:paraId="0CEF06AC" w14:textId="77777777" w:rsidR="00B633F5" w:rsidRPr="00CC0EE7" w:rsidRDefault="00B633F5" w:rsidP="00B633F5">
      <w:pPr>
        <w:rPr>
          <w:rFonts w:eastAsia="Malgun Gothic"/>
          <w:b/>
          <w:color w:val="000000"/>
          <w:lang w:eastAsia="zh-CN"/>
        </w:rPr>
      </w:pPr>
      <w:r w:rsidRPr="00CC0EE7">
        <w:rPr>
          <w:rFonts w:eastAsia="Malgun Gothic"/>
          <w:b/>
          <w:color w:val="000000"/>
          <w:lang w:eastAsia="zh-CN"/>
        </w:rPr>
        <w:t>Conclusion</w:t>
      </w:r>
    </w:p>
    <w:p w14:paraId="48DFA197" w14:textId="77777777" w:rsidR="00B633F5" w:rsidRPr="00F55A84" w:rsidRDefault="00B633F5" w:rsidP="00B633F5">
      <w:pPr>
        <w:rPr>
          <w:rFonts w:eastAsia="Malgun Gothic"/>
          <w:lang w:eastAsia="zh-CN"/>
        </w:rPr>
      </w:pPr>
      <w:r w:rsidRPr="00F55A84">
        <w:rPr>
          <w:rFonts w:eastAsia="Malgun Gothic" w:hint="eastAsia"/>
          <w:lang w:eastAsia="zh-CN"/>
        </w:rPr>
        <w:t>For discussion purpose</w:t>
      </w:r>
      <w:r w:rsidRPr="00F55A84">
        <w:rPr>
          <w:rFonts w:eastAsia="Malgun Gothic"/>
          <w:lang w:eastAsia="zh-CN"/>
        </w:rPr>
        <w:t xml:space="preserve"> only</w:t>
      </w:r>
      <w:r w:rsidRPr="00F55A84">
        <w:rPr>
          <w:rFonts w:eastAsia="Malgun Gothic" w:hint="eastAsia"/>
          <w:lang w:eastAsia="zh-CN"/>
        </w:rPr>
        <w:t>, SBFD symbol</w:t>
      </w:r>
      <w:r w:rsidRPr="00F55A84">
        <w:rPr>
          <w:rFonts w:eastAsia="Malgun Gothic" w:hint="eastAsia"/>
          <w:strike/>
          <w:lang w:eastAsia="zh-CN"/>
        </w:rPr>
        <w:t>s</w:t>
      </w:r>
      <w:r w:rsidRPr="00F55A84">
        <w:rPr>
          <w:rFonts w:eastAsia="Malgun Gothic" w:hint="eastAsia"/>
          <w:lang w:eastAsia="zh-CN"/>
        </w:rPr>
        <w:t xml:space="preserve"> is defined as symbol</w:t>
      </w:r>
      <w:r w:rsidRPr="00F55A84">
        <w:rPr>
          <w:rFonts w:eastAsia="Malgun Gothic" w:hint="eastAsia"/>
          <w:strike/>
          <w:lang w:eastAsia="zh-CN"/>
        </w:rPr>
        <w:t>s</w:t>
      </w:r>
      <w:r w:rsidRPr="00F55A84">
        <w:rPr>
          <w:rFonts w:eastAsia="Malgun Gothic" w:hint="eastAsia"/>
          <w:lang w:eastAsia="zh-CN"/>
        </w:rPr>
        <w:t xml:space="preserve"> with subbands that gNB would use for SBFD operation</w:t>
      </w:r>
      <w:r w:rsidRPr="00F55A84">
        <w:rPr>
          <w:rFonts w:eastAsia="Malgun Gothic"/>
          <w:lang w:eastAsia="zh-CN"/>
        </w:rPr>
        <w:t xml:space="preserve">. </w:t>
      </w:r>
    </w:p>
    <w:p w14:paraId="46470508" w14:textId="77777777" w:rsidR="00B633F5" w:rsidRDefault="00B633F5" w:rsidP="00B633F5">
      <w:pPr>
        <w:rPr>
          <w:lang w:val="en-US" w:eastAsia="ko-KR"/>
        </w:rPr>
      </w:pPr>
    </w:p>
    <w:p w14:paraId="2D98E251" w14:textId="77777777" w:rsidR="00B633F5" w:rsidRPr="00D43DFF" w:rsidRDefault="00B633F5" w:rsidP="00B633F5">
      <w:pPr>
        <w:rPr>
          <w:rFonts w:eastAsia="Malgun Gothic"/>
          <w:b/>
          <w:color w:val="000000"/>
          <w:lang w:eastAsia="zh-CN"/>
        </w:rPr>
      </w:pPr>
      <w:r w:rsidRPr="00D43DFF">
        <w:rPr>
          <w:rFonts w:eastAsia="Malgun Gothic"/>
          <w:b/>
          <w:color w:val="000000"/>
          <w:lang w:eastAsia="zh-CN"/>
        </w:rPr>
        <w:t>Conclusion</w:t>
      </w:r>
    </w:p>
    <w:p w14:paraId="6F0C8236" w14:textId="51B0787C" w:rsidR="00B633F5" w:rsidRDefault="00B633F5" w:rsidP="00B633F5">
      <w:pPr>
        <w:jc w:val="both"/>
        <w:rPr>
          <w:rFonts w:eastAsia="微软雅黑"/>
          <w:color w:val="000000"/>
          <w:lang w:eastAsia="zh-CN"/>
        </w:rPr>
      </w:pPr>
      <w:r w:rsidRPr="00AA6904">
        <w:rPr>
          <w:rFonts w:eastAsia="Malgun Gothic" w:hint="eastAsia"/>
          <w:lang w:eastAsia="zh-CN"/>
        </w:rPr>
        <w:t>For discussion purpose,</w:t>
      </w:r>
      <w:r>
        <w:rPr>
          <w:rFonts w:eastAsia="Malgun Gothic"/>
          <w:lang w:eastAsia="zh-CN"/>
        </w:rPr>
        <w:t xml:space="preserve"> for </w:t>
      </w:r>
      <w:r w:rsidRPr="00720F94">
        <w:rPr>
          <w:rFonts w:eastAsia="Malgun Gothic" w:hint="eastAsia"/>
          <w:lang w:eastAsia="zh-CN"/>
        </w:rPr>
        <w:t>SBFD</w:t>
      </w:r>
      <w:r w:rsidRPr="00720F94">
        <w:rPr>
          <w:rFonts w:eastAsia="Malgun Gothic"/>
          <w:lang w:eastAsia="zh-CN"/>
        </w:rPr>
        <w:t xml:space="preserve"> operation within a TDD carrier</w:t>
      </w:r>
      <w:r>
        <w:rPr>
          <w:rFonts w:eastAsia="Malgun Gothic"/>
          <w:lang w:eastAsia="zh-CN"/>
        </w:rPr>
        <w:t>,</w:t>
      </w:r>
      <w:r w:rsidRPr="00AA6904">
        <w:rPr>
          <w:rFonts w:eastAsia="Malgun Gothic" w:hint="eastAsia"/>
          <w:lang w:eastAsia="zh-CN"/>
        </w:rPr>
        <w:t xml:space="preserve"> </w:t>
      </w:r>
      <w:r>
        <w:rPr>
          <w:rFonts w:eastAsia="Malgun Gothic"/>
        </w:rPr>
        <w:t>a</w:t>
      </w:r>
      <w:r w:rsidRPr="00D93EDE">
        <w:rPr>
          <w:rFonts w:eastAsia="Malgun Gothic"/>
        </w:rPr>
        <w:t xml:space="preserve"> </w:t>
      </w:r>
      <w:r>
        <w:rPr>
          <w:rFonts w:eastAsia="Malgun Gothic"/>
        </w:rPr>
        <w:t xml:space="preserve">SBFD </w:t>
      </w:r>
      <w:r w:rsidRPr="00D93EDE">
        <w:rPr>
          <w:rFonts w:eastAsia="Malgun Gothic"/>
        </w:rPr>
        <w:t xml:space="preserve">subband consists of </w:t>
      </w:r>
      <w:r>
        <w:rPr>
          <w:rFonts w:eastAsia="Malgun Gothic"/>
        </w:rPr>
        <w:t xml:space="preserve">1 RB or </w:t>
      </w:r>
      <w:r w:rsidRPr="00D93EDE">
        <w:rPr>
          <w:rFonts w:eastAsia="Malgun Gothic"/>
        </w:rPr>
        <w:t>a set of consecutive RBs for the same transmission direction.</w:t>
      </w:r>
    </w:p>
    <w:p w14:paraId="7A0B0263" w14:textId="77777777" w:rsidR="00B633F5" w:rsidRPr="00B633F5" w:rsidRDefault="00B633F5" w:rsidP="00B633F5">
      <w:pPr>
        <w:jc w:val="both"/>
        <w:rPr>
          <w:rFonts w:eastAsia="微软雅黑"/>
          <w:color w:val="000000"/>
          <w:lang w:eastAsia="zh-CN"/>
        </w:rPr>
      </w:pPr>
    </w:p>
    <w:p w14:paraId="4DEC53FE" w14:textId="77777777" w:rsidR="00B633F5" w:rsidRPr="00734B44" w:rsidRDefault="00B633F5" w:rsidP="00B633F5">
      <w:pPr>
        <w:rPr>
          <w:b/>
          <w:highlight w:val="green"/>
          <w:lang w:eastAsia="ko-KR"/>
        </w:rPr>
      </w:pPr>
      <w:r w:rsidRPr="00734B44">
        <w:rPr>
          <w:b/>
          <w:highlight w:val="green"/>
          <w:lang w:eastAsia="ko-KR"/>
        </w:rPr>
        <w:t>Agreement</w:t>
      </w:r>
    </w:p>
    <w:p w14:paraId="7E5F1335" w14:textId="77777777" w:rsidR="00B633F5" w:rsidRPr="008E1D15" w:rsidRDefault="00B633F5" w:rsidP="00B633F5">
      <w:pPr>
        <w:rPr>
          <w:rFonts w:eastAsia="Malgun Gothic"/>
          <w:lang w:eastAsia="zh-CN"/>
        </w:rPr>
      </w:pPr>
      <w:r w:rsidRPr="008E1D15">
        <w:rPr>
          <w:rFonts w:eastAsia="Malgun Gothic"/>
          <w:lang w:eastAsia="zh-CN"/>
        </w:rPr>
        <w:t>The time and frequency location of subbands</w:t>
      </w:r>
      <w:r w:rsidRPr="008E1D15">
        <w:rPr>
          <w:rFonts w:eastAsia="Malgun Gothic" w:hint="eastAsia"/>
          <w:lang w:eastAsia="zh-CN"/>
        </w:rPr>
        <w:t xml:space="preserve"> within a TDD carrier</w:t>
      </w:r>
      <w:r w:rsidRPr="008E1D15">
        <w:rPr>
          <w:rFonts w:eastAsia="Malgun Gothic"/>
          <w:lang w:eastAsia="zh-CN"/>
        </w:rPr>
        <w:t xml:space="preserve"> are not fixed in the specification.</w:t>
      </w:r>
    </w:p>
    <w:p w14:paraId="2070D397" w14:textId="77777777" w:rsidR="00B633F5" w:rsidRPr="00307214" w:rsidRDefault="00B633F5" w:rsidP="00B633F5">
      <w:pPr>
        <w:numPr>
          <w:ilvl w:val="0"/>
          <w:numId w:val="23"/>
        </w:numPr>
        <w:overflowPunct/>
        <w:autoSpaceDE/>
        <w:autoSpaceDN/>
        <w:adjustRightInd/>
        <w:spacing w:after="0"/>
        <w:textAlignment w:val="auto"/>
      </w:pPr>
      <w:r w:rsidRPr="00307214">
        <w:t xml:space="preserve">Subject to any RAN4 guidance on minimum or maximum subband and guardband size and subband location within TDD carrier. </w:t>
      </w:r>
    </w:p>
    <w:p w14:paraId="2371FABC" w14:textId="77777777" w:rsidR="00B633F5" w:rsidRPr="00307214" w:rsidRDefault="00B633F5" w:rsidP="00B633F5">
      <w:pPr>
        <w:numPr>
          <w:ilvl w:val="0"/>
          <w:numId w:val="23"/>
        </w:numPr>
        <w:overflowPunct/>
        <w:autoSpaceDE/>
        <w:autoSpaceDN/>
        <w:adjustRightInd/>
        <w:spacing w:after="0"/>
        <w:textAlignment w:val="auto"/>
      </w:pPr>
      <w:r w:rsidRPr="00307214">
        <w:t>Note that whether the time and/or frequency location of subbands are informed to UE is separately discussed.</w:t>
      </w:r>
    </w:p>
    <w:p w14:paraId="0D98AD83" w14:textId="77777777" w:rsidR="00B633F5" w:rsidRDefault="00B633F5" w:rsidP="009F6C32">
      <w:pPr>
        <w:rPr>
          <w:rFonts w:eastAsia="Malgun Gothic"/>
          <w:lang w:val="en-US" w:eastAsia="ko-KR"/>
        </w:rPr>
      </w:pPr>
    </w:p>
    <w:p w14:paraId="72246CA0" w14:textId="599A4011" w:rsidR="00B633F5" w:rsidRDefault="00B633F5" w:rsidP="009F6C32">
      <w:pPr>
        <w:rPr>
          <w:rFonts w:eastAsia="Yu Mincho"/>
          <w:b/>
          <w:bCs/>
          <w:u w:val="single"/>
          <w:lang w:eastAsia="ja-JP"/>
        </w:rPr>
      </w:pPr>
      <w:r w:rsidRPr="00B633F5">
        <w:rPr>
          <w:rFonts w:eastAsia="Yu Mincho"/>
          <w:b/>
          <w:bCs/>
          <w:u w:val="single"/>
          <w:lang w:eastAsia="ja-JP"/>
        </w:rPr>
        <w:t>Potential enhancements on dynamic/flexible TDD</w:t>
      </w:r>
    </w:p>
    <w:p w14:paraId="0DE048C2" w14:textId="77777777" w:rsidR="00B633F5" w:rsidRPr="00B633F5" w:rsidRDefault="00B633F5" w:rsidP="00B633F5">
      <w:pPr>
        <w:overflowPunct/>
        <w:autoSpaceDE/>
        <w:autoSpaceDN/>
        <w:adjustRightInd/>
        <w:spacing w:after="0"/>
        <w:ind w:left="-48"/>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7053FE82" w14:textId="77777777" w:rsidR="00B633F5" w:rsidRPr="00B633F5" w:rsidRDefault="00B633F5" w:rsidP="00B633F5">
      <w:pPr>
        <w:numPr>
          <w:ilvl w:val="0"/>
          <w:numId w:val="22"/>
        </w:numPr>
        <w:suppressAutoHyphens/>
        <w:overflowPunct/>
        <w:autoSpaceDE/>
        <w:autoSpaceDN/>
        <w:adjustRightInd/>
        <w:spacing w:after="0"/>
        <w:ind w:hanging="357"/>
        <w:textAlignment w:val="auto"/>
        <w:rPr>
          <w:rFonts w:eastAsia="Malgun Gothic"/>
          <w:szCs w:val="24"/>
          <w:lang w:eastAsia="ko-KR"/>
        </w:rPr>
      </w:pPr>
      <w:r w:rsidRPr="00B633F5">
        <w:rPr>
          <w:rFonts w:eastAsia="宋体"/>
          <w:szCs w:val="24"/>
          <w:lang w:eastAsia="x-none"/>
        </w:rPr>
        <w:t>For discussion in AI 9.3.3, consider the deployment scenarios for dynamic/flexible TDD which are agreed for evaluation purpose under AI 9.3.1 in RAN1#109-e.</w:t>
      </w:r>
    </w:p>
    <w:p w14:paraId="6157BEBB" w14:textId="77777777" w:rsidR="00B633F5" w:rsidRPr="00B633F5" w:rsidRDefault="00B633F5" w:rsidP="00B633F5">
      <w:pPr>
        <w:numPr>
          <w:ilvl w:val="0"/>
          <w:numId w:val="22"/>
        </w:numPr>
        <w:suppressAutoHyphens/>
        <w:overflowPunct/>
        <w:autoSpaceDE/>
        <w:autoSpaceDN/>
        <w:adjustRightInd/>
        <w:spacing w:after="0"/>
        <w:ind w:hanging="357"/>
        <w:textAlignment w:val="auto"/>
        <w:rPr>
          <w:rFonts w:eastAsia="Malgun Gothic"/>
          <w:szCs w:val="24"/>
          <w:lang w:eastAsia="ko-KR"/>
        </w:rPr>
      </w:pPr>
      <w:r w:rsidRPr="00B633F5">
        <w:rPr>
          <w:rFonts w:eastAsia="宋体"/>
          <w:szCs w:val="24"/>
          <w:lang w:eastAsia="x-none"/>
        </w:rPr>
        <w:t xml:space="preserve">Under AI 9.3.3., no more discussion about the deployment scenario for potential enhancement on dynamic/flexible TDD </w:t>
      </w:r>
    </w:p>
    <w:p w14:paraId="7E3CEF5C" w14:textId="77777777" w:rsidR="00B633F5" w:rsidRPr="00B633F5" w:rsidRDefault="00B633F5" w:rsidP="00B633F5">
      <w:pPr>
        <w:suppressAutoHyphens/>
        <w:overflowPunct/>
        <w:autoSpaceDE/>
        <w:autoSpaceDN/>
        <w:adjustRightInd/>
        <w:spacing w:after="80"/>
        <w:rPr>
          <w:rFonts w:eastAsia="宋体"/>
          <w:szCs w:val="24"/>
          <w:lang w:eastAsia="x-none"/>
        </w:rPr>
      </w:pPr>
    </w:p>
    <w:p w14:paraId="02B79E0D" w14:textId="77777777" w:rsidR="00B633F5" w:rsidRPr="00B633F5" w:rsidRDefault="00B633F5" w:rsidP="00B633F5">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5937157D" w14:textId="77777777" w:rsidR="00B633F5" w:rsidRPr="00B633F5" w:rsidRDefault="00B633F5" w:rsidP="00B633F5">
      <w:pPr>
        <w:suppressAutoHyphens/>
        <w:overflowPunct/>
        <w:autoSpaceDE/>
        <w:autoSpaceDN/>
        <w:adjustRightInd/>
        <w:spacing w:after="0"/>
        <w:rPr>
          <w:rFonts w:eastAsia="宋体"/>
          <w:szCs w:val="24"/>
          <w:lang w:eastAsia="x-none"/>
        </w:rPr>
      </w:pPr>
      <w:r w:rsidRPr="00B633F5">
        <w:rPr>
          <w:rFonts w:eastAsia="宋体"/>
          <w:szCs w:val="24"/>
          <w:lang w:eastAsia="x-none"/>
        </w:rPr>
        <w:t>At least, following interference scenarios can be considered for study of dynamic/flexible TDD:</w:t>
      </w:r>
    </w:p>
    <w:p w14:paraId="3140422B" w14:textId="77777777" w:rsidR="00B633F5" w:rsidRPr="00B633F5" w:rsidRDefault="00B633F5" w:rsidP="00B633F5">
      <w:pPr>
        <w:numPr>
          <w:ilvl w:val="0"/>
          <w:numId w:val="22"/>
        </w:numPr>
        <w:suppressAutoHyphens/>
        <w:overflowPunct/>
        <w:autoSpaceDE/>
        <w:autoSpaceDN/>
        <w:adjustRightInd/>
        <w:spacing w:after="0"/>
        <w:ind w:hanging="357"/>
        <w:textAlignment w:val="auto"/>
        <w:rPr>
          <w:rFonts w:eastAsia="宋体"/>
          <w:szCs w:val="24"/>
          <w:lang w:eastAsia="x-none"/>
        </w:rPr>
      </w:pPr>
      <w:r w:rsidRPr="00B633F5">
        <w:rPr>
          <w:rFonts w:eastAsia="宋体"/>
          <w:szCs w:val="24"/>
          <w:lang w:eastAsia="x-none"/>
        </w:rPr>
        <w:t>gNB-to-gNB inter-cell co-channel interference</w:t>
      </w:r>
    </w:p>
    <w:p w14:paraId="0937295E" w14:textId="77777777" w:rsidR="00B633F5" w:rsidRPr="00B633F5" w:rsidRDefault="00B633F5" w:rsidP="00B633F5">
      <w:pPr>
        <w:numPr>
          <w:ilvl w:val="0"/>
          <w:numId w:val="22"/>
        </w:numPr>
        <w:suppressAutoHyphens/>
        <w:overflowPunct/>
        <w:autoSpaceDE/>
        <w:autoSpaceDN/>
        <w:adjustRightInd/>
        <w:spacing w:after="0"/>
        <w:ind w:hanging="357"/>
        <w:textAlignment w:val="auto"/>
        <w:rPr>
          <w:rFonts w:eastAsia="宋体"/>
          <w:szCs w:val="24"/>
          <w:lang w:eastAsia="x-none"/>
        </w:rPr>
      </w:pPr>
      <w:r w:rsidRPr="00B633F5">
        <w:rPr>
          <w:rFonts w:eastAsia="宋体"/>
          <w:szCs w:val="24"/>
          <w:lang w:eastAsia="x-none"/>
        </w:rPr>
        <w:t>UE-to-UE inter-cell co-channel interference</w:t>
      </w:r>
    </w:p>
    <w:p w14:paraId="243AA20A" w14:textId="77777777" w:rsidR="00B633F5" w:rsidRPr="00B633F5" w:rsidRDefault="00B633F5" w:rsidP="00B633F5">
      <w:pPr>
        <w:overflowPunct/>
        <w:autoSpaceDE/>
        <w:autoSpaceDN/>
        <w:adjustRightInd/>
        <w:spacing w:after="0"/>
        <w:textAlignment w:val="auto"/>
        <w:rPr>
          <w:rFonts w:eastAsia="Malgun Gothic"/>
          <w:b/>
          <w:bCs/>
          <w:lang w:eastAsia="ko-KR"/>
        </w:rPr>
      </w:pPr>
    </w:p>
    <w:p w14:paraId="78671785" w14:textId="77777777" w:rsidR="00B633F5" w:rsidRPr="00B633F5" w:rsidRDefault="00B633F5" w:rsidP="00B633F5">
      <w:pPr>
        <w:overflowPunct/>
        <w:autoSpaceDE/>
        <w:autoSpaceDN/>
        <w:adjustRightInd/>
        <w:spacing w:after="0"/>
        <w:textAlignment w:val="auto"/>
        <w:rPr>
          <w:rFonts w:eastAsia="Malgun Gothic"/>
          <w:b/>
          <w:bCs/>
          <w:lang w:eastAsia="ko-KR"/>
        </w:rPr>
      </w:pPr>
      <w:r w:rsidRPr="00B633F5">
        <w:rPr>
          <w:rFonts w:eastAsia="Malgun Gothic"/>
          <w:b/>
          <w:bCs/>
          <w:lang w:eastAsia="ko-KR"/>
        </w:rPr>
        <w:t>Guideline for future meetings</w:t>
      </w:r>
    </w:p>
    <w:p w14:paraId="25FE4ADF" w14:textId="77777777" w:rsidR="00B633F5" w:rsidRPr="00B633F5" w:rsidRDefault="00B633F5" w:rsidP="00B633F5">
      <w:pPr>
        <w:numPr>
          <w:ilvl w:val="0"/>
          <w:numId w:val="22"/>
        </w:numPr>
        <w:overflowPunct/>
        <w:autoSpaceDE/>
        <w:autoSpaceDN/>
        <w:adjustRightInd/>
        <w:spacing w:after="0"/>
        <w:textAlignment w:val="auto"/>
        <w:rPr>
          <w:kern w:val="2"/>
          <w:lang w:eastAsia="zh-CN"/>
        </w:rPr>
      </w:pPr>
      <w:r w:rsidRPr="00B633F5">
        <w:rPr>
          <w:kern w:val="2"/>
          <w:lang w:eastAsia="zh-CN"/>
        </w:rPr>
        <w:t>Note: AI 9.3.3 handles the potential inter-gNB and inter-UE CLI handling schemes that are specific for dynamic TDD and schemes that are common for both SBFD and dynamic/flexible TDD.</w:t>
      </w:r>
    </w:p>
    <w:p w14:paraId="278B02BD" w14:textId="77777777" w:rsidR="00B633F5" w:rsidRPr="00B633F5" w:rsidRDefault="00B633F5" w:rsidP="00B633F5">
      <w:pPr>
        <w:numPr>
          <w:ilvl w:val="0"/>
          <w:numId w:val="22"/>
        </w:numPr>
        <w:suppressAutoHyphens/>
        <w:overflowPunct/>
        <w:autoSpaceDE/>
        <w:autoSpaceDN/>
        <w:adjustRightInd/>
        <w:spacing w:after="0"/>
        <w:textAlignment w:val="auto"/>
        <w:rPr>
          <w:rFonts w:eastAsia="Malgun Gothic"/>
          <w:lang w:eastAsia="ko-KR"/>
        </w:rPr>
      </w:pPr>
      <w:r w:rsidRPr="00B633F5">
        <w:rPr>
          <w:rFonts w:eastAsia="Batang"/>
          <w:lang w:eastAsia="x-none"/>
        </w:rPr>
        <w:t>Note: AI 9.3.2 handles the potential inter-gNB and inter-UE CLI handling schemes that are specific for SBFD.</w:t>
      </w:r>
    </w:p>
    <w:p w14:paraId="1AF4C934" w14:textId="77777777" w:rsidR="00B633F5" w:rsidRPr="00B633F5" w:rsidRDefault="00B633F5" w:rsidP="00B633F5">
      <w:pPr>
        <w:overflowPunct/>
        <w:autoSpaceDE/>
        <w:autoSpaceDN/>
        <w:adjustRightInd/>
        <w:spacing w:after="0"/>
        <w:textAlignment w:val="auto"/>
        <w:rPr>
          <w:rFonts w:eastAsia="Batang"/>
          <w:szCs w:val="24"/>
          <w:lang w:val="en-US" w:eastAsia="ko-KR"/>
        </w:rPr>
      </w:pPr>
    </w:p>
    <w:p w14:paraId="5A3E4C20" w14:textId="77777777" w:rsidR="00B633F5" w:rsidRPr="00B633F5" w:rsidRDefault="00B633F5" w:rsidP="00B633F5">
      <w:pPr>
        <w:overflowPunct/>
        <w:autoSpaceDE/>
        <w:autoSpaceDN/>
        <w:adjustRightInd/>
        <w:spacing w:after="0"/>
        <w:textAlignment w:val="auto"/>
        <w:rPr>
          <w:rFonts w:eastAsia="Batang"/>
          <w:szCs w:val="24"/>
          <w:lang w:val="en-US" w:eastAsia="ko-KR"/>
        </w:rPr>
      </w:pPr>
    </w:p>
    <w:p w14:paraId="22FB3CD2" w14:textId="77777777" w:rsidR="00B633F5" w:rsidRPr="00B633F5" w:rsidRDefault="00B633F5" w:rsidP="00B633F5">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1B590BEC" w14:textId="77777777" w:rsidR="00B633F5" w:rsidRPr="00B633F5" w:rsidRDefault="00B633F5" w:rsidP="00B633F5">
      <w:pPr>
        <w:overflowPunct/>
        <w:autoSpaceDE/>
        <w:autoSpaceDN/>
        <w:adjustRightInd/>
        <w:spacing w:after="0"/>
        <w:textAlignment w:val="auto"/>
        <w:rPr>
          <w:rFonts w:eastAsia="宋体"/>
          <w:szCs w:val="24"/>
          <w:lang w:eastAsia="en-US"/>
        </w:rPr>
      </w:pPr>
      <w:r w:rsidRPr="00B633F5">
        <w:rPr>
          <w:rFonts w:eastAsia="宋体"/>
          <w:szCs w:val="24"/>
          <w:lang w:eastAsia="en-US"/>
        </w:rPr>
        <w:t>For study of potential enhancement to dynamic/flexible TDD and/or SBFD, followings are considered as candidates of potential enhancement method of gNB-to-gNB CLI handling</w:t>
      </w:r>
      <w:r w:rsidRPr="00B633F5">
        <w:rPr>
          <w:rFonts w:eastAsia="Batang"/>
          <w:lang w:eastAsia="en-US"/>
        </w:rPr>
        <w:t>, where further prioritization/down-scoping of candidate schemes for study can be done in the future meetings:</w:t>
      </w:r>
    </w:p>
    <w:p w14:paraId="422B2916"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gNB-to-gNB CLI measurement and reporting</w:t>
      </w:r>
    </w:p>
    <w:p w14:paraId="0CD40E5B"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 xml:space="preserve">Coordinated scheduling </w:t>
      </w:r>
    </w:p>
    <w:p w14:paraId="3E3778F9"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lastRenderedPageBreak/>
        <w:t>Spatial domain enhancements</w:t>
      </w:r>
    </w:p>
    <w:p w14:paraId="7128BFF8"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 xml:space="preserve">Advanced receiver </w:t>
      </w:r>
    </w:p>
    <w:p w14:paraId="4359934A"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 xml:space="preserve">UE and gNB transmission and reception timing </w:t>
      </w:r>
    </w:p>
    <w:p w14:paraId="5E746402"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Power control based solution</w:t>
      </w:r>
    </w:p>
    <w:p w14:paraId="322D90AC"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Potential enhancements to Rel-16 RIM</w:t>
      </w:r>
    </w:p>
    <w:p w14:paraId="1913D833"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Sensing based mechanism</w:t>
      </w:r>
    </w:p>
    <w:p w14:paraId="2959DB78"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Note: Whether or not a particular scheme requires OTA or backhaul information exchange should be identified</w:t>
      </w:r>
    </w:p>
    <w:p w14:paraId="7745543F"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Note: Any other scheme(s) for inter-gNB CLI handling is/are not precluded.</w:t>
      </w:r>
    </w:p>
    <w:p w14:paraId="39BDE3EE"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Note: For potential enhancements to dynamic/flexible TDD and/or SBFD, utilize the outcome of discussion in Rel-15 and Rel-16 while avoiding the repetition of the same discussion.</w:t>
      </w:r>
    </w:p>
    <w:p w14:paraId="44DE02CB"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Note: Potential enhancements specific for SBFD will be discussed in 9.3.2</w:t>
      </w:r>
    </w:p>
    <w:p w14:paraId="141DFDB7" w14:textId="77777777" w:rsidR="00B633F5" w:rsidRPr="00B633F5" w:rsidRDefault="00B633F5" w:rsidP="00B633F5">
      <w:pPr>
        <w:overflowPunct/>
        <w:autoSpaceDE/>
        <w:autoSpaceDN/>
        <w:adjustRightInd/>
        <w:spacing w:after="0"/>
        <w:textAlignment w:val="auto"/>
        <w:rPr>
          <w:rFonts w:eastAsia="Batang"/>
          <w:szCs w:val="24"/>
          <w:lang w:val="en-US" w:eastAsia="ko-KR"/>
        </w:rPr>
      </w:pPr>
    </w:p>
    <w:p w14:paraId="5D9B1265" w14:textId="77777777" w:rsidR="00B633F5" w:rsidRPr="00B633F5" w:rsidRDefault="00B633F5" w:rsidP="00B633F5">
      <w:pPr>
        <w:overflowPunct/>
        <w:autoSpaceDE/>
        <w:autoSpaceDN/>
        <w:adjustRightInd/>
        <w:spacing w:after="0"/>
        <w:textAlignment w:val="auto"/>
        <w:rPr>
          <w:rFonts w:eastAsia="Batang"/>
          <w:b/>
          <w:bCs/>
          <w:szCs w:val="24"/>
          <w:highlight w:val="green"/>
          <w:lang w:val="en-US" w:eastAsia="ko-KR"/>
        </w:rPr>
      </w:pPr>
      <w:r w:rsidRPr="00B633F5">
        <w:rPr>
          <w:rFonts w:eastAsia="Batang"/>
          <w:b/>
          <w:bCs/>
          <w:szCs w:val="24"/>
          <w:highlight w:val="green"/>
          <w:lang w:val="en-US" w:eastAsia="ko-KR"/>
        </w:rPr>
        <w:t>Agreement</w:t>
      </w:r>
    </w:p>
    <w:p w14:paraId="211DA062" w14:textId="77777777" w:rsidR="00B633F5" w:rsidRPr="00B633F5" w:rsidRDefault="00B633F5" w:rsidP="00B633F5">
      <w:pPr>
        <w:overflowPunct/>
        <w:autoSpaceDE/>
        <w:autoSpaceDN/>
        <w:adjustRightInd/>
        <w:spacing w:after="0"/>
        <w:textAlignment w:val="auto"/>
        <w:rPr>
          <w:rFonts w:eastAsia="宋体"/>
          <w:szCs w:val="24"/>
          <w:lang w:eastAsia="en-US"/>
        </w:rPr>
      </w:pPr>
      <w:r w:rsidRPr="00B633F5">
        <w:rPr>
          <w:rFonts w:eastAsia="宋体"/>
          <w:szCs w:val="24"/>
          <w:lang w:eastAsia="en-US"/>
        </w:rPr>
        <w:t xml:space="preserve">For study of potential enhancement to dynamic/flexible TDD </w:t>
      </w:r>
      <w:r w:rsidRPr="00B633F5">
        <w:rPr>
          <w:rFonts w:eastAsia="Batang"/>
          <w:szCs w:val="24"/>
          <w:lang w:eastAsia="en-US"/>
        </w:rPr>
        <w:t>and/or SBFD</w:t>
      </w:r>
      <w:r w:rsidRPr="00B633F5">
        <w:rPr>
          <w:rFonts w:eastAsia="宋体"/>
          <w:szCs w:val="24"/>
          <w:lang w:eastAsia="en-US"/>
        </w:rPr>
        <w:t xml:space="preserve">, followings are considered as candidates of potential enhancement method of UE-to-UE CLI handling, </w:t>
      </w:r>
      <w:r w:rsidRPr="00B633F5">
        <w:rPr>
          <w:rFonts w:eastAsia="Batang"/>
          <w:szCs w:val="24"/>
          <w:lang w:eastAsia="en-US"/>
        </w:rPr>
        <w:t>where further prioritization/down-scoping of candidate schemes for study can be done in the future meetings:</w:t>
      </w:r>
    </w:p>
    <w:p w14:paraId="089E9477"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Potential enhancements to UE-to-UE CLI measurement/reporting</w:t>
      </w:r>
    </w:p>
    <w:p w14:paraId="46B249EF"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Coordinated scheduling</w:t>
      </w:r>
    </w:p>
    <w:p w14:paraId="40CB3236"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 xml:space="preserve">Spatial domain enhancements, </w:t>
      </w:r>
    </w:p>
    <w:p w14:paraId="4E521A08"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 xml:space="preserve">Advanced Receiver </w:t>
      </w:r>
    </w:p>
    <w:p w14:paraId="3EBD8BA2"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 xml:space="preserve">UE and gNB transmission and reception timing </w:t>
      </w:r>
    </w:p>
    <w:p w14:paraId="08A2A0D1"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Power control based solution</w:t>
      </w:r>
    </w:p>
    <w:p w14:paraId="62003908"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Sensing based mechanism</w:t>
      </w:r>
    </w:p>
    <w:p w14:paraId="3D98D035"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Note: Whether or not a particular scheme requires OTA or backhaul information exchange should be identified</w:t>
      </w:r>
    </w:p>
    <w:p w14:paraId="2A78551A"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Note: Any other scheme(s) for UE-to-UE CLI handling is/are not precluded.</w:t>
      </w:r>
    </w:p>
    <w:p w14:paraId="656583BC"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Note: For potential enhancements to dynamic/flexible TDD and/or SBFD, utilize the outcome of discussion in Rel-15 and Rel-16 while avoiding the repetition of the same discussion.</w:t>
      </w:r>
    </w:p>
    <w:p w14:paraId="027BB378" w14:textId="77777777" w:rsidR="00B633F5" w:rsidRPr="00B633F5" w:rsidRDefault="00B633F5" w:rsidP="00B633F5">
      <w:pPr>
        <w:numPr>
          <w:ilvl w:val="0"/>
          <w:numId w:val="22"/>
        </w:numPr>
        <w:suppressAutoHyphens/>
        <w:overflowPunct/>
        <w:autoSpaceDE/>
        <w:autoSpaceDN/>
        <w:adjustRightInd/>
        <w:spacing w:after="0"/>
        <w:textAlignment w:val="auto"/>
        <w:rPr>
          <w:rFonts w:eastAsia="宋体"/>
          <w:szCs w:val="24"/>
          <w:lang w:eastAsia="x-none"/>
        </w:rPr>
      </w:pPr>
      <w:r w:rsidRPr="00B633F5">
        <w:rPr>
          <w:rFonts w:eastAsia="宋体"/>
          <w:szCs w:val="24"/>
          <w:lang w:eastAsia="x-none"/>
        </w:rPr>
        <w:t>Note: Potential enhancement specific for SBFD will be discussed in 9.3.2</w:t>
      </w:r>
    </w:p>
    <w:p w14:paraId="5EA0B2D9" w14:textId="77777777" w:rsidR="00B633F5" w:rsidRPr="00B633F5" w:rsidRDefault="00B633F5" w:rsidP="00B633F5">
      <w:pPr>
        <w:overflowPunct/>
        <w:autoSpaceDE/>
        <w:autoSpaceDN/>
        <w:adjustRightInd/>
        <w:spacing w:after="0"/>
        <w:textAlignment w:val="auto"/>
        <w:rPr>
          <w:rFonts w:eastAsia="Batang"/>
          <w:szCs w:val="24"/>
          <w:lang w:eastAsia="ko-KR"/>
        </w:rPr>
      </w:pPr>
    </w:p>
    <w:p w14:paraId="55FA07C6" w14:textId="77777777" w:rsidR="00B633F5" w:rsidRPr="00B633F5" w:rsidRDefault="00B633F5" w:rsidP="00B633F5">
      <w:pPr>
        <w:overflowPunct/>
        <w:autoSpaceDE/>
        <w:autoSpaceDN/>
        <w:adjustRightInd/>
        <w:spacing w:after="0"/>
        <w:textAlignment w:val="auto"/>
        <w:rPr>
          <w:rFonts w:eastAsia="Batang"/>
          <w:b/>
          <w:szCs w:val="24"/>
          <w:lang w:eastAsia="ko-KR"/>
        </w:rPr>
      </w:pPr>
      <w:r w:rsidRPr="00B633F5">
        <w:rPr>
          <w:rFonts w:eastAsia="Batang"/>
          <w:b/>
          <w:szCs w:val="24"/>
          <w:lang w:eastAsia="ko-KR"/>
        </w:rPr>
        <w:t>Conclusion</w:t>
      </w:r>
    </w:p>
    <w:p w14:paraId="740918B5" w14:textId="77777777" w:rsidR="00B633F5" w:rsidRPr="00B633F5" w:rsidRDefault="00B633F5" w:rsidP="00B633F5">
      <w:pPr>
        <w:overflowPunct/>
        <w:autoSpaceDE/>
        <w:autoSpaceDN/>
        <w:adjustRightInd/>
        <w:spacing w:after="0"/>
        <w:textAlignment w:val="auto"/>
        <w:rPr>
          <w:rFonts w:eastAsia="Malgun Gothic"/>
          <w:lang w:eastAsia="en-US"/>
        </w:rPr>
      </w:pPr>
      <w:r w:rsidRPr="00B633F5">
        <w:rPr>
          <w:rFonts w:eastAsia="Batang"/>
          <w:lang w:eastAsia="en-US"/>
        </w:rPr>
        <w:t>The following self-interference scenario and inter-subband CLI scenarios are not considered under AI 9.3.3 (Potential enhancements on dynamic/flexible TDD).</w:t>
      </w:r>
    </w:p>
    <w:p w14:paraId="1C05D988" w14:textId="77777777" w:rsidR="00B633F5" w:rsidRPr="00B633F5" w:rsidRDefault="00B633F5" w:rsidP="00B633F5">
      <w:pPr>
        <w:numPr>
          <w:ilvl w:val="0"/>
          <w:numId w:val="25"/>
        </w:numPr>
        <w:overflowPunct/>
        <w:autoSpaceDE/>
        <w:autoSpaceDN/>
        <w:adjustRightInd/>
        <w:spacing w:after="0"/>
        <w:ind w:left="714" w:hanging="357"/>
        <w:textAlignment w:val="auto"/>
        <w:rPr>
          <w:rFonts w:eastAsia="Batang"/>
          <w:lang w:eastAsia="x-none"/>
        </w:rPr>
      </w:pPr>
      <w:r w:rsidRPr="00B633F5">
        <w:rPr>
          <w:rFonts w:eastAsia="Batang"/>
          <w:lang w:eastAsia="x-none"/>
        </w:rPr>
        <w:t>gNB self-interference</w:t>
      </w:r>
    </w:p>
    <w:p w14:paraId="277700F6" w14:textId="77777777" w:rsidR="00B633F5" w:rsidRPr="00B633F5" w:rsidRDefault="00B633F5" w:rsidP="00B633F5">
      <w:pPr>
        <w:numPr>
          <w:ilvl w:val="0"/>
          <w:numId w:val="25"/>
        </w:numPr>
        <w:overflowPunct/>
        <w:autoSpaceDE/>
        <w:autoSpaceDN/>
        <w:adjustRightInd/>
        <w:spacing w:after="0"/>
        <w:ind w:left="714" w:hanging="357"/>
        <w:textAlignment w:val="auto"/>
        <w:rPr>
          <w:rFonts w:eastAsia="Batang"/>
          <w:lang w:eastAsia="x-none"/>
        </w:rPr>
      </w:pPr>
      <w:r w:rsidRPr="00B633F5">
        <w:rPr>
          <w:rFonts w:eastAsia="Batang"/>
          <w:lang w:eastAsia="x-none"/>
        </w:rPr>
        <w:t>UE-to-UE intra-cell co-channel inter-subband CLI</w:t>
      </w:r>
    </w:p>
    <w:p w14:paraId="1B6CACF2" w14:textId="77777777" w:rsidR="00B633F5" w:rsidRPr="00B633F5" w:rsidRDefault="00B633F5" w:rsidP="00B633F5">
      <w:pPr>
        <w:numPr>
          <w:ilvl w:val="0"/>
          <w:numId w:val="25"/>
        </w:numPr>
        <w:overflowPunct/>
        <w:autoSpaceDE/>
        <w:autoSpaceDN/>
        <w:adjustRightInd/>
        <w:spacing w:after="0"/>
        <w:ind w:left="714" w:hanging="357"/>
        <w:textAlignment w:val="auto"/>
        <w:rPr>
          <w:rFonts w:eastAsia="Batang"/>
          <w:lang w:eastAsia="x-none"/>
        </w:rPr>
      </w:pPr>
      <w:r w:rsidRPr="00B633F5">
        <w:rPr>
          <w:rFonts w:eastAsia="Batang"/>
          <w:lang w:eastAsia="x-none"/>
        </w:rPr>
        <w:t>UE-to-UE inter-cell co-channel inter-subband CLI</w:t>
      </w:r>
    </w:p>
    <w:p w14:paraId="33336FA5" w14:textId="77777777" w:rsidR="00B633F5" w:rsidRPr="00B633F5" w:rsidRDefault="00B633F5" w:rsidP="00B633F5">
      <w:pPr>
        <w:numPr>
          <w:ilvl w:val="0"/>
          <w:numId w:val="25"/>
        </w:numPr>
        <w:overflowPunct/>
        <w:autoSpaceDE/>
        <w:autoSpaceDN/>
        <w:adjustRightInd/>
        <w:spacing w:after="0"/>
        <w:ind w:left="714" w:hanging="357"/>
        <w:textAlignment w:val="auto"/>
        <w:rPr>
          <w:rFonts w:eastAsia="Batang"/>
          <w:lang w:eastAsia="x-none"/>
        </w:rPr>
      </w:pPr>
      <w:r w:rsidRPr="00B633F5">
        <w:rPr>
          <w:rFonts w:eastAsia="Batang"/>
          <w:lang w:eastAsia="x-none"/>
        </w:rPr>
        <w:t>gNB-to-gNB inter-cell co-channel inter-subband CLI</w:t>
      </w:r>
    </w:p>
    <w:p w14:paraId="0420E41A" w14:textId="77777777" w:rsidR="00B633F5" w:rsidRPr="00B633F5" w:rsidRDefault="00B633F5" w:rsidP="009F6C32">
      <w:pPr>
        <w:rPr>
          <w:rFonts w:eastAsia="Yu Mincho"/>
          <w:b/>
          <w:bCs/>
          <w:u w:val="single"/>
          <w:lang w:eastAsia="ja-JP"/>
        </w:rPr>
      </w:pPr>
    </w:p>
    <w:p w14:paraId="0BAD4AEA" w14:textId="77777777" w:rsidR="003A4B47" w:rsidRDefault="00701410" w:rsidP="00701410">
      <w:pPr>
        <w:pStyle w:val="4"/>
        <w:rPr>
          <w:lang w:eastAsia="ja-JP"/>
        </w:rPr>
      </w:pPr>
      <w:r>
        <w:rPr>
          <w:lang w:eastAsia="ja-JP"/>
        </w:rPr>
        <w:t>2.1.2</w:t>
      </w:r>
      <w:r>
        <w:rPr>
          <w:lang w:eastAsia="ja-JP"/>
        </w:rPr>
        <w:tab/>
        <w:t>Remaining Open issues</w:t>
      </w:r>
    </w:p>
    <w:p w14:paraId="5D756EAD" w14:textId="77777777" w:rsidR="00A11B09" w:rsidRPr="00A11B09" w:rsidRDefault="00A11B09" w:rsidP="00A11B09">
      <w:pPr>
        <w:numPr>
          <w:ilvl w:val="0"/>
          <w:numId w:val="20"/>
        </w:numPr>
        <w:jc w:val="both"/>
        <w:rPr>
          <w:lang w:val="en-US"/>
        </w:rPr>
      </w:pPr>
      <w:r w:rsidRPr="00A11B09">
        <w:rPr>
          <w:lang w:val="en-US"/>
        </w:rPr>
        <w:t>Identify applicable and relevant deployment scenarios (RAN1).</w:t>
      </w:r>
    </w:p>
    <w:p w14:paraId="7D23DE2D" w14:textId="77777777" w:rsidR="00A11B09" w:rsidRPr="00A11B09" w:rsidRDefault="00A11B09" w:rsidP="00A11B09">
      <w:pPr>
        <w:numPr>
          <w:ilvl w:val="0"/>
          <w:numId w:val="20"/>
        </w:numPr>
        <w:jc w:val="both"/>
        <w:rPr>
          <w:lang w:val="en-US"/>
        </w:rPr>
      </w:pPr>
      <w:r w:rsidRPr="00A11B09">
        <w:rPr>
          <w:lang w:val="en-US"/>
        </w:rPr>
        <w:t>Develop evaluation methodology for duplex enhancement (RAN1).</w:t>
      </w:r>
    </w:p>
    <w:p w14:paraId="640F63CC" w14:textId="77777777" w:rsidR="00A11B09" w:rsidRPr="00A11B09" w:rsidRDefault="00A11B09" w:rsidP="00A11B09">
      <w:pPr>
        <w:numPr>
          <w:ilvl w:val="0"/>
          <w:numId w:val="20"/>
        </w:numPr>
        <w:jc w:val="both"/>
        <w:rPr>
          <w:lang w:val="en-US"/>
        </w:rPr>
      </w:pPr>
      <w:r w:rsidRPr="00A11B09">
        <w:rPr>
          <w:rFonts w:eastAsia="Malgun Gothic"/>
          <w:lang w:val="en-US" w:eastAsia="ko-KR"/>
        </w:rPr>
        <w:t xml:space="preserve">Study the subband non-overlapping full duplex and </w:t>
      </w:r>
      <w:bookmarkStart w:id="4" w:name="_Hlk89796625"/>
      <w:r w:rsidRPr="00A11B09">
        <w:rPr>
          <w:rFonts w:eastAsia="Malgun Gothic"/>
          <w:lang w:val="en-US" w:eastAsia="ko-KR"/>
        </w:rPr>
        <w:t xml:space="preserve">potential enhancements on </w:t>
      </w:r>
      <w:r w:rsidRPr="00A11B09">
        <w:rPr>
          <w:rFonts w:eastAsia="Malgun Gothic"/>
          <w:bCs/>
          <w:lang w:eastAsia="ko-KR"/>
        </w:rPr>
        <w:t>dynamic/flexible TDD</w:t>
      </w:r>
      <w:bookmarkEnd w:id="4"/>
      <w:r w:rsidRPr="00A11B09">
        <w:rPr>
          <w:rFonts w:eastAsia="Malgun Gothic"/>
          <w:bCs/>
          <w:lang w:eastAsia="ko-KR"/>
        </w:rPr>
        <w:t xml:space="preserve"> (RAN1, RAN4).</w:t>
      </w:r>
    </w:p>
    <w:p w14:paraId="3D748843" w14:textId="77777777" w:rsidR="00A11B09" w:rsidRPr="00A11B09" w:rsidRDefault="00A11B09" w:rsidP="00A11B09">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Identify possible schemes and evaluate their feasibility and performances (RAN1).</w:t>
      </w:r>
    </w:p>
    <w:p w14:paraId="3A9C558C" w14:textId="77777777" w:rsidR="00A11B09" w:rsidRPr="00A11B09" w:rsidRDefault="00A11B09" w:rsidP="00A11B09">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 xml:space="preserve">Study inter-gNB and inter-UE CLI handling and identify solutions to manage them (RAN1). </w:t>
      </w:r>
    </w:p>
    <w:p w14:paraId="1A8AA238" w14:textId="77777777" w:rsidR="00A11B09" w:rsidRPr="00A11B09" w:rsidRDefault="00A11B09" w:rsidP="00A11B09">
      <w:pPr>
        <w:pStyle w:val="aff7"/>
        <w:widowControl/>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 xml:space="preserve">Consider intra-subband CLI and inter-subband CLI in case of the </w:t>
      </w:r>
      <w:r w:rsidRPr="00A11B09">
        <w:rPr>
          <w:rFonts w:ascii="Times New Roman" w:eastAsia="Malgun Gothic" w:hAnsi="Times New Roman"/>
          <w:lang w:eastAsia="ko-KR"/>
        </w:rPr>
        <w:t>subband non-overlapping full duplex</w:t>
      </w:r>
      <w:r w:rsidRPr="00A11B09">
        <w:rPr>
          <w:rFonts w:ascii="Times New Roman" w:eastAsia="Malgun Gothic" w:hAnsi="Times New Roman"/>
          <w:bCs/>
          <w:lang w:eastAsia="ko-KR"/>
        </w:rPr>
        <w:t>.</w:t>
      </w:r>
    </w:p>
    <w:p w14:paraId="60FE13D4" w14:textId="78E71084" w:rsidR="00D12658" w:rsidRPr="00841C24" w:rsidRDefault="00A11B09" w:rsidP="00D12658">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Study the performance of the identified schemes as well as the impact on legacy operation assuming their co-existence in co-channel and adjacent channels (RAN1).</w:t>
      </w:r>
    </w:p>
    <w:p w14:paraId="770171B9" w14:textId="3F1566A4" w:rsidR="00D12658" w:rsidRDefault="00D12658" w:rsidP="00D12658">
      <w:pPr>
        <w:pStyle w:val="2"/>
        <w:rPr>
          <w:lang w:eastAsia="ja-JP"/>
        </w:rPr>
      </w:pPr>
      <w:r>
        <w:rPr>
          <w:lang w:eastAsia="ja-JP"/>
        </w:rPr>
        <w:lastRenderedPageBreak/>
        <w:t>2.3</w:t>
      </w:r>
      <w:r>
        <w:rPr>
          <w:lang w:eastAsia="ja-JP"/>
        </w:rPr>
        <w:tab/>
      </w:r>
      <w:r>
        <w:rPr>
          <w:rFonts w:hint="eastAsia"/>
          <w:lang w:eastAsia="ja-JP"/>
        </w:rPr>
        <w:t>RAN</w:t>
      </w:r>
      <w:r>
        <w:rPr>
          <w:lang w:eastAsia="ja-JP"/>
        </w:rPr>
        <w:t>2</w:t>
      </w:r>
    </w:p>
    <w:p w14:paraId="0D74BAA6" w14:textId="77777777" w:rsidR="00D12658" w:rsidRDefault="00D12658" w:rsidP="00D12658">
      <w:pPr>
        <w:pStyle w:val="4"/>
        <w:rPr>
          <w:lang w:eastAsia="ja-JP"/>
        </w:rPr>
      </w:pPr>
      <w:r>
        <w:rPr>
          <w:lang w:eastAsia="ja-JP"/>
        </w:rPr>
        <w:t>2.3.1</w:t>
      </w:r>
      <w:r>
        <w:rPr>
          <w:lang w:eastAsia="ja-JP"/>
        </w:rPr>
        <w:tab/>
        <w:t>Agreements</w:t>
      </w:r>
    </w:p>
    <w:p w14:paraId="27DA2670" w14:textId="2081FFBA" w:rsidR="00D12658" w:rsidRPr="00841C24" w:rsidRDefault="00D12658" w:rsidP="00841C24">
      <w:pPr>
        <w:pStyle w:val="4"/>
        <w:rPr>
          <w:rFonts w:cs="Arial"/>
          <w:lang w:eastAsia="ja-JP"/>
        </w:rPr>
      </w:pPr>
      <w:r>
        <w:rPr>
          <w:lang w:eastAsia="ja-JP"/>
        </w:rPr>
        <w:t>2.3.2</w:t>
      </w:r>
      <w:r>
        <w:rPr>
          <w:lang w:eastAsia="ja-JP"/>
        </w:rPr>
        <w:tab/>
        <w:t>Remaining Open issues</w:t>
      </w:r>
    </w:p>
    <w:p w14:paraId="42508564" w14:textId="77777777" w:rsidR="00D12658" w:rsidRDefault="00D12658" w:rsidP="00D12658">
      <w:pPr>
        <w:pStyle w:val="2"/>
        <w:rPr>
          <w:lang w:eastAsia="ja-JP"/>
        </w:rPr>
      </w:pPr>
      <w:r>
        <w:rPr>
          <w:lang w:eastAsia="ja-JP"/>
        </w:rPr>
        <w:t>2.3</w:t>
      </w:r>
      <w:r>
        <w:rPr>
          <w:lang w:eastAsia="ja-JP"/>
        </w:rPr>
        <w:tab/>
      </w:r>
      <w:r>
        <w:rPr>
          <w:rFonts w:hint="eastAsia"/>
          <w:lang w:eastAsia="ja-JP"/>
        </w:rPr>
        <w:t>RAN3</w:t>
      </w:r>
    </w:p>
    <w:p w14:paraId="261A1AA8" w14:textId="77777777" w:rsidR="00D12658" w:rsidRDefault="00D12658" w:rsidP="00D12658">
      <w:pPr>
        <w:pStyle w:val="4"/>
        <w:rPr>
          <w:lang w:eastAsia="ja-JP"/>
        </w:rPr>
      </w:pPr>
      <w:r>
        <w:rPr>
          <w:lang w:eastAsia="ja-JP"/>
        </w:rPr>
        <w:t>2.3.1</w:t>
      </w:r>
      <w:r>
        <w:rPr>
          <w:lang w:eastAsia="ja-JP"/>
        </w:rPr>
        <w:tab/>
        <w:t>Agreements</w:t>
      </w:r>
    </w:p>
    <w:p w14:paraId="054850CD" w14:textId="09BC868A" w:rsidR="00D12658" w:rsidRPr="00841C24" w:rsidRDefault="00D12658" w:rsidP="00841C24">
      <w:pPr>
        <w:pStyle w:val="4"/>
        <w:rPr>
          <w:rFonts w:cs="Arial"/>
          <w:lang w:eastAsia="ja-JP"/>
        </w:rPr>
      </w:pPr>
      <w:r>
        <w:rPr>
          <w:lang w:eastAsia="ja-JP"/>
        </w:rPr>
        <w:t>2.3.2</w:t>
      </w:r>
      <w:r>
        <w:rPr>
          <w:lang w:eastAsia="ja-JP"/>
        </w:rPr>
        <w:tab/>
        <w:t>Remaining Open issues</w:t>
      </w:r>
    </w:p>
    <w:p w14:paraId="5973F664" w14:textId="15531D96" w:rsidR="00701410" w:rsidRDefault="00701410" w:rsidP="00701410">
      <w:pPr>
        <w:pStyle w:val="2"/>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FD5FCCB" w:rsidR="00701410" w:rsidRDefault="00701410" w:rsidP="00701410">
      <w:pPr>
        <w:pStyle w:val="4"/>
        <w:rPr>
          <w:lang w:eastAsia="ja-JP"/>
        </w:rPr>
      </w:pPr>
      <w:r>
        <w:rPr>
          <w:lang w:eastAsia="ja-JP"/>
        </w:rPr>
        <w:t>2.</w:t>
      </w:r>
      <w:r w:rsidR="00D12658">
        <w:rPr>
          <w:lang w:eastAsia="ja-JP"/>
        </w:rPr>
        <w:t>4</w:t>
      </w:r>
      <w:r>
        <w:rPr>
          <w:lang w:eastAsia="ja-JP"/>
        </w:rPr>
        <w:t>.1</w:t>
      </w:r>
      <w:r>
        <w:rPr>
          <w:lang w:eastAsia="ja-JP"/>
        </w:rPr>
        <w:tab/>
        <w:t>Agreements</w:t>
      </w:r>
    </w:p>
    <w:p w14:paraId="7D21B34D" w14:textId="397ABBF0" w:rsidR="00C21339" w:rsidRDefault="00701410" w:rsidP="00A86AB5">
      <w:pPr>
        <w:pStyle w:val="4"/>
        <w:rPr>
          <w:lang w:eastAsia="ja-JP"/>
        </w:rPr>
      </w:pPr>
      <w:r>
        <w:rPr>
          <w:lang w:eastAsia="ja-JP"/>
        </w:rPr>
        <w:t>2.</w:t>
      </w:r>
      <w:r w:rsidR="00D12658">
        <w:rPr>
          <w:lang w:eastAsia="ja-JP"/>
        </w:rPr>
        <w:t>4</w:t>
      </w:r>
      <w:r>
        <w:rPr>
          <w:lang w:eastAsia="ja-JP"/>
        </w:rPr>
        <w:t>.2</w:t>
      </w:r>
      <w:r>
        <w:rPr>
          <w:lang w:eastAsia="ja-JP"/>
        </w:rPr>
        <w:tab/>
        <w:t xml:space="preserve">Remaining Open issues </w:t>
      </w:r>
    </w:p>
    <w:p w14:paraId="03F17690" w14:textId="77777777" w:rsidR="00D7624E" w:rsidRDefault="00D7624E" w:rsidP="00D7624E">
      <w:r>
        <w:t>Work has not started for any of the objectives.</w:t>
      </w:r>
    </w:p>
    <w:p w14:paraId="72A69707" w14:textId="77777777" w:rsidR="00D7624E" w:rsidRPr="00A11B09" w:rsidRDefault="00D7624E" w:rsidP="00D7624E">
      <w:pPr>
        <w:numPr>
          <w:ilvl w:val="0"/>
          <w:numId w:val="20"/>
        </w:numPr>
        <w:jc w:val="both"/>
        <w:rPr>
          <w:lang w:val="en-US"/>
        </w:rPr>
      </w:pPr>
      <w:r w:rsidRPr="00A11B09">
        <w:rPr>
          <w:rFonts w:eastAsia="Malgun Gothic"/>
          <w:lang w:val="en-US" w:eastAsia="ko-KR"/>
        </w:rPr>
        <w:t xml:space="preserve">Study the subband non-overlapping full duplex and potential enhancements on </w:t>
      </w:r>
      <w:r w:rsidRPr="00A11B09">
        <w:rPr>
          <w:rFonts w:eastAsia="Malgun Gothic"/>
          <w:bCs/>
          <w:lang w:eastAsia="ko-KR"/>
        </w:rPr>
        <w:t>dynamic/flexible TDD (RAN1, RAN4).</w:t>
      </w:r>
    </w:p>
    <w:p w14:paraId="7C0330E4" w14:textId="77777777" w:rsidR="00D7624E" w:rsidRPr="00A11B09" w:rsidRDefault="00D7624E" w:rsidP="00D7624E">
      <w:pPr>
        <w:pStyle w:val="aff7"/>
        <w:widowControl/>
        <w:numPr>
          <w:ilvl w:val="0"/>
          <w:numId w:val="19"/>
        </w:numPr>
        <w:overflowPunct w:val="0"/>
        <w:autoSpaceDE w:val="0"/>
        <w:autoSpaceDN w:val="0"/>
        <w:adjustRightInd w:val="0"/>
        <w:spacing w:after="180"/>
        <w:ind w:leftChars="0"/>
        <w:contextualSpacing/>
        <w:jc w:val="left"/>
        <w:textAlignment w:val="baseline"/>
        <w:rPr>
          <w:rFonts w:ascii="Times New Roman" w:eastAsia="Malgun Gothic" w:hAnsi="Times New Roman"/>
          <w:bCs/>
          <w:lang w:eastAsia="ko-KR"/>
        </w:rPr>
      </w:pPr>
      <w:r w:rsidRPr="00A11B09">
        <w:rPr>
          <w:rFonts w:ascii="Times New Roman" w:eastAsia="Malgun Gothic" w:hAnsi="Times New Roman"/>
          <w:bCs/>
          <w:lang w:eastAsia="ko-KR"/>
        </w:rPr>
        <w:t>Study the feasibility of and impact on RF requirements considering adjacent-channel co-existence with the legacy operation (RAN4).</w:t>
      </w:r>
    </w:p>
    <w:p w14:paraId="2177A0F4" w14:textId="77777777" w:rsidR="00D7624E" w:rsidRPr="00A11B09" w:rsidRDefault="00D7624E" w:rsidP="00D7624E">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Study the feasibility of and impact on RF requirements considering the self-interference, the inter-subband CLI, and the inter-operator CLI at gNB and the inter-subband CLI and inter-operator CLI at UE (RAN4).</w:t>
      </w:r>
    </w:p>
    <w:p w14:paraId="05666984" w14:textId="77777777" w:rsidR="00D7624E" w:rsidRPr="00A11B09" w:rsidRDefault="00D7624E" w:rsidP="00D7624E">
      <w:pPr>
        <w:pStyle w:val="aff7"/>
        <w:widowControl/>
        <w:numPr>
          <w:ilvl w:val="0"/>
          <w:numId w:val="21"/>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FEC63BC" w14:textId="6EC80033" w:rsidR="00BD6713" w:rsidRPr="00841C24" w:rsidRDefault="00D7624E" w:rsidP="00BD6713">
      <w:pPr>
        <w:pStyle w:val="aff7"/>
        <w:widowControl/>
        <w:numPr>
          <w:ilvl w:val="0"/>
          <w:numId w:val="21"/>
        </w:numPr>
        <w:overflowPunct w:val="0"/>
        <w:autoSpaceDE w:val="0"/>
        <w:autoSpaceDN w:val="0"/>
        <w:adjustRightInd w:val="0"/>
        <w:spacing w:after="180"/>
        <w:ind w:leftChars="0"/>
        <w:contextualSpacing/>
        <w:textAlignment w:val="baseline"/>
        <w:rPr>
          <w:rFonts w:ascii="Times New Roman" w:hAnsi="Times New Roman"/>
        </w:rPr>
      </w:pPr>
      <w:r w:rsidRPr="00A11B09">
        <w:rPr>
          <w:rFonts w:ascii="Times New Roman" w:hAnsi="Times New Roman"/>
        </w:rPr>
        <w:t>Summarize the regulatory aspects that have to be considered for deploying the identified duplex enhancements in TDD unpaired spectrum (RAN4).</w:t>
      </w:r>
    </w:p>
    <w:p w14:paraId="7CE9FF18" w14:textId="77777777" w:rsidR="00D12658" w:rsidRDefault="00D12658" w:rsidP="00D12658">
      <w:pPr>
        <w:pStyle w:val="2"/>
        <w:rPr>
          <w:lang w:eastAsia="ja-JP"/>
        </w:rPr>
      </w:pPr>
      <w:r>
        <w:rPr>
          <w:lang w:eastAsia="ja-JP"/>
        </w:rPr>
        <w:t>2.5</w:t>
      </w:r>
      <w:r>
        <w:rPr>
          <w:lang w:eastAsia="ja-JP"/>
        </w:rPr>
        <w:tab/>
      </w:r>
      <w:r>
        <w:rPr>
          <w:rFonts w:hint="eastAsia"/>
          <w:lang w:eastAsia="ja-JP"/>
        </w:rPr>
        <w:t>RAN</w:t>
      </w:r>
      <w:r>
        <w:rPr>
          <w:lang w:eastAsia="ja-JP"/>
        </w:rPr>
        <w:t>5</w:t>
      </w:r>
    </w:p>
    <w:p w14:paraId="37EC49EF" w14:textId="77777777" w:rsidR="00D12658" w:rsidRDefault="00D12658" w:rsidP="00D12658">
      <w:pPr>
        <w:pStyle w:val="4"/>
        <w:rPr>
          <w:lang w:eastAsia="ja-JP"/>
        </w:rPr>
      </w:pPr>
      <w:r>
        <w:rPr>
          <w:lang w:eastAsia="ja-JP"/>
        </w:rPr>
        <w:t>2.5.1</w:t>
      </w:r>
      <w:r>
        <w:rPr>
          <w:lang w:eastAsia="ja-JP"/>
        </w:rPr>
        <w:tab/>
        <w:t>Agreements</w:t>
      </w:r>
    </w:p>
    <w:p w14:paraId="7EDD265E" w14:textId="77777777" w:rsidR="00D12658" w:rsidRDefault="00D12658" w:rsidP="00D12658">
      <w:pPr>
        <w:pStyle w:val="4"/>
        <w:rPr>
          <w:lang w:eastAsia="ja-JP"/>
        </w:rPr>
      </w:pPr>
      <w:r>
        <w:rPr>
          <w:lang w:eastAsia="ja-JP"/>
        </w:rPr>
        <w:t>2.5.2</w:t>
      </w:r>
      <w:r>
        <w:rPr>
          <w:lang w:eastAsia="ja-JP"/>
        </w:rPr>
        <w:tab/>
        <w:t>Remaining Open issues</w:t>
      </w:r>
    </w:p>
    <w:p w14:paraId="0515EE78" w14:textId="77777777" w:rsidR="00D12658" w:rsidRPr="00815869" w:rsidRDefault="00D12658" w:rsidP="00D12658">
      <w:pPr>
        <w:pStyle w:val="4"/>
        <w:rPr>
          <w:lang w:eastAsia="ja-JP"/>
        </w:rPr>
      </w:pPr>
      <w:r>
        <w:rPr>
          <w:lang w:eastAsia="ja-JP"/>
        </w:rPr>
        <w:t>2.5.3</w:t>
      </w:r>
      <w:r>
        <w:rPr>
          <w:lang w:eastAsia="ja-JP"/>
        </w:rPr>
        <w:tab/>
        <w:t>Remaining Open issues with cross-WG dependencies</w:t>
      </w:r>
    </w:p>
    <w:p w14:paraId="356A310F" w14:textId="77777777" w:rsidR="00D12658" w:rsidRDefault="00D12658" w:rsidP="00D12658">
      <w:pPr>
        <w:pStyle w:val="2"/>
        <w:rPr>
          <w:lang w:eastAsia="ja-JP"/>
        </w:rPr>
      </w:pPr>
      <w:r>
        <w:rPr>
          <w:lang w:eastAsia="ja-JP"/>
        </w:rPr>
        <w:t>2.6</w:t>
      </w:r>
      <w:r>
        <w:rPr>
          <w:lang w:eastAsia="ja-JP"/>
        </w:rPr>
        <w:tab/>
      </w:r>
      <w:r>
        <w:rPr>
          <w:rFonts w:hint="eastAsia"/>
          <w:lang w:eastAsia="ja-JP"/>
        </w:rPr>
        <w:t>RAN6</w:t>
      </w:r>
    </w:p>
    <w:p w14:paraId="45E8E085" w14:textId="77777777" w:rsidR="00D12658" w:rsidRDefault="00D12658" w:rsidP="00D12658">
      <w:pPr>
        <w:pStyle w:val="4"/>
        <w:rPr>
          <w:lang w:eastAsia="ja-JP"/>
        </w:rPr>
      </w:pPr>
      <w:r>
        <w:rPr>
          <w:lang w:eastAsia="ja-JP"/>
        </w:rPr>
        <w:t>2.6.1</w:t>
      </w:r>
      <w:r>
        <w:rPr>
          <w:lang w:eastAsia="ja-JP"/>
        </w:rPr>
        <w:tab/>
        <w:t>Agreements</w:t>
      </w:r>
    </w:p>
    <w:p w14:paraId="11FA2084" w14:textId="77777777" w:rsidR="00D12658" w:rsidRPr="003A4B47" w:rsidRDefault="00D12658" w:rsidP="00D12658">
      <w:pPr>
        <w:pStyle w:val="4"/>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rsidP="00701410">
      <w:pPr>
        <w:pStyle w:val="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2"/>
        <w:rPr>
          <w:lang w:eastAsia="ja-JP"/>
        </w:rPr>
      </w:pPr>
      <w:r>
        <w:rPr>
          <w:lang w:eastAsia="ja-JP"/>
        </w:rPr>
        <w:lastRenderedPageBreak/>
        <w:t>3.1</w:t>
      </w:r>
      <w:r>
        <w:rPr>
          <w:lang w:eastAsia="ja-JP"/>
        </w:rPr>
        <w:tab/>
        <w:t>SAx/CTs</w:t>
      </w:r>
    </w:p>
    <w:p w14:paraId="72C8AB3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5A6C96">
      <w:pPr>
        <w:pStyle w:val="2"/>
      </w:pPr>
      <w:r>
        <w:t>4</w:t>
      </w:r>
      <w:r w:rsidR="005A6C96">
        <w:t>.</w:t>
      </w:r>
      <w:r w:rsidR="005A6C96">
        <w:tab/>
        <w:t>References</w:t>
      </w:r>
    </w:p>
    <w:p w14:paraId="1BC79DCB" w14:textId="05935E7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9B0034" w14:textId="24734D53" w:rsidR="00853FE8" w:rsidRPr="00853FE8" w:rsidRDefault="00853FE8" w:rsidP="00853FE8">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RAN1#10</w:t>
      </w:r>
      <w:r>
        <w:rPr>
          <w:rFonts w:eastAsia="等线"/>
          <w:bCs/>
          <w:color w:val="000000"/>
          <w:kern w:val="2"/>
          <w:u w:val="single"/>
          <w:lang w:val="en-US" w:eastAsia="zh-CN"/>
        </w:rPr>
        <w:t>9</w:t>
      </w:r>
      <w:r w:rsidRPr="00885102">
        <w:rPr>
          <w:rFonts w:eastAsia="等线"/>
          <w:bCs/>
          <w:color w:val="000000"/>
          <w:kern w:val="2"/>
          <w:u w:val="single"/>
          <w:lang w:val="en-US" w:eastAsia="zh-CN"/>
        </w:rPr>
        <w:t>-e contributions:</w:t>
      </w:r>
    </w:p>
    <w:p w14:paraId="4741F8F2" w14:textId="284DC4DC"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R1-2204301</w:t>
      </w:r>
      <w:r w:rsidRPr="00853FE8">
        <w:rPr>
          <w:rFonts w:ascii="Arial" w:hAnsi="Arial" w:cs="Arial"/>
          <w:szCs w:val="21"/>
        </w:rPr>
        <w:tab/>
        <w:t>TR 38.858 skeleton for study on evolution of NR duplex operation</w:t>
      </w:r>
      <w:r w:rsidRPr="00853FE8">
        <w:rPr>
          <w:rFonts w:ascii="Arial" w:hAnsi="Arial" w:cs="Arial"/>
          <w:szCs w:val="21"/>
        </w:rPr>
        <w:tab/>
        <w:t>CMCC</w:t>
      </w:r>
    </w:p>
    <w:p w14:paraId="75DAF442" w14:textId="631F0D4C" w:rsid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R1-2204302</w:t>
      </w:r>
      <w:r w:rsidRPr="00853FE8">
        <w:rPr>
          <w:rFonts w:ascii="Arial" w:hAnsi="Arial" w:cs="Arial"/>
          <w:szCs w:val="21"/>
        </w:rPr>
        <w:tab/>
        <w:t>Work plan on Rel-18 evolution of NR duplex operation SI</w:t>
      </w:r>
      <w:r w:rsidRPr="00853FE8">
        <w:rPr>
          <w:rFonts w:ascii="Arial" w:hAnsi="Arial" w:cs="Arial"/>
          <w:szCs w:val="21"/>
        </w:rPr>
        <w:tab/>
        <w:t>CMCC, Samsung</w:t>
      </w:r>
    </w:p>
    <w:p w14:paraId="394E00A4" w14:textId="02E78818"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R1-2205187</w:t>
      </w:r>
      <w:r w:rsidRPr="00853FE8">
        <w:rPr>
          <w:rFonts w:ascii="Arial" w:hAnsi="Arial" w:cs="Arial"/>
          <w:szCs w:val="21"/>
        </w:rPr>
        <w:tab/>
        <w:t>TR 38.858 skeleton for study on evolution of NR duplex operation</w:t>
      </w:r>
      <w:r w:rsidRPr="00853FE8">
        <w:rPr>
          <w:rFonts w:ascii="Arial" w:hAnsi="Arial" w:cs="Arial"/>
          <w:szCs w:val="21"/>
        </w:rPr>
        <w:tab/>
        <w:t>Rapporteur (CMCC)</w:t>
      </w:r>
    </w:p>
    <w:p w14:paraId="1BBC0DBA" w14:textId="77777777" w:rsid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R1-2205399</w:t>
      </w:r>
      <w:r w:rsidRPr="00853FE8">
        <w:rPr>
          <w:rFonts w:ascii="Arial" w:hAnsi="Arial" w:cs="Arial"/>
          <w:szCs w:val="21"/>
        </w:rPr>
        <w:tab/>
        <w:t>TR 38.858 skeleton for study on evolution of NR duplex operation</w:t>
      </w:r>
      <w:r w:rsidRPr="00853FE8">
        <w:rPr>
          <w:rFonts w:ascii="Arial" w:hAnsi="Arial" w:cs="Arial"/>
          <w:szCs w:val="21"/>
        </w:rPr>
        <w:tab/>
        <w:t>Rapporteur (CMCC)</w:t>
      </w:r>
    </w:p>
    <w:p w14:paraId="4100EF36" w14:textId="77777777" w:rsidR="00853FE8" w:rsidRDefault="00645250" w:rsidP="00853FE8">
      <w:pPr>
        <w:pStyle w:val="aff7"/>
        <w:numPr>
          <w:ilvl w:val="0"/>
          <w:numId w:val="26"/>
        </w:numPr>
        <w:snapToGrid w:val="0"/>
        <w:ind w:leftChars="0"/>
        <w:rPr>
          <w:rFonts w:ascii="Arial" w:hAnsi="Arial" w:cs="Arial"/>
          <w:szCs w:val="21"/>
        </w:rPr>
      </w:pPr>
      <w:r w:rsidRPr="00853FE8">
        <w:rPr>
          <w:rFonts w:ascii="Arial" w:hAnsi="Arial" w:cs="Arial"/>
          <w:szCs w:val="21"/>
        </w:rPr>
        <w:t>R1-2205188</w:t>
      </w:r>
      <w:r w:rsidRPr="00853FE8">
        <w:rPr>
          <w:rFonts w:ascii="Arial" w:hAnsi="Arial" w:cs="Arial"/>
          <w:szCs w:val="21"/>
        </w:rPr>
        <w:tab/>
        <w:t>Summary on email discussion of TR skeleton for Rel-18 SI on evolution of NR duplex operation</w:t>
      </w:r>
      <w:r w:rsidRPr="00853FE8">
        <w:rPr>
          <w:rFonts w:ascii="Arial" w:hAnsi="Arial" w:cs="Arial"/>
          <w:szCs w:val="21"/>
        </w:rPr>
        <w:tab/>
        <w:t>Moderator (CMCC)</w:t>
      </w:r>
    </w:p>
    <w:p w14:paraId="5970E492" w14:textId="297F17E5" w:rsidR="00645250" w:rsidRDefault="00645250" w:rsidP="00853FE8">
      <w:pPr>
        <w:pStyle w:val="aff7"/>
        <w:numPr>
          <w:ilvl w:val="0"/>
          <w:numId w:val="26"/>
        </w:numPr>
        <w:snapToGrid w:val="0"/>
        <w:ind w:leftChars="0"/>
        <w:rPr>
          <w:rFonts w:ascii="Arial" w:hAnsi="Arial" w:cs="Arial"/>
          <w:szCs w:val="21"/>
        </w:rPr>
      </w:pPr>
      <w:r w:rsidRPr="00853FE8">
        <w:rPr>
          <w:rFonts w:ascii="Arial" w:hAnsi="Arial" w:cs="Arial"/>
          <w:szCs w:val="21"/>
        </w:rPr>
        <w:t>R1-2205310</w:t>
      </w:r>
      <w:r w:rsidRPr="00853FE8">
        <w:rPr>
          <w:rFonts w:ascii="Arial" w:hAnsi="Arial" w:cs="Arial"/>
          <w:szCs w:val="21"/>
        </w:rPr>
        <w:tab/>
        <w:t>Summary#2 on email discussion of TR skeleton for Rel-18 SI on evolution of NR duplex operation</w:t>
      </w:r>
      <w:r w:rsidRPr="00853FE8">
        <w:rPr>
          <w:rFonts w:ascii="Arial" w:hAnsi="Arial" w:cs="Arial"/>
          <w:szCs w:val="21"/>
        </w:rPr>
        <w:tab/>
        <w:t>Moderator(CMCC)</w:t>
      </w:r>
    </w:p>
    <w:p w14:paraId="78BC2A2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R1-2204379</w:t>
      </w:r>
      <w:r w:rsidRPr="00853FE8">
        <w:rPr>
          <w:rFonts w:ascii="Arial" w:hAnsi="Arial" w:cs="Arial"/>
          <w:szCs w:val="21"/>
        </w:rPr>
        <w:tab/>
        <w:t>Discussion on evaluation on NR duplex evolution</w:t>
      </w:r>
      <w:r w:rsidRPr="00853FE8">
        <w:rPr>
          <w:rFonts w:ascii="Arial" w:hAnsi="Arial" w:cs="Arial"/>
          <w:szCs w:val="21"/>
        </w:rPr>
        <w:tab/>
        <w:t>NTT DOCOMO, INC.</w:t>
      </w:r>
    </w:p>
    <w:p w14:paraId="68613FA9" w14:textId="5A8DCB26"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R1-2203156</w:t>
      </w:r>
      <w:r w:rsidRPr="00853FE8">
        <w:rPr>
          <w:rFonts w:ascii="Arial" w:hAnsi="Arial" w:cs="Arial"/>
          <w:szCs w:val="21"/>
        </w:rPr>
        <w:tab/>
        <w:t>Overview of evaluation on NR duplex evolution</w:t>
      </w:r>
      <w:r w:rsidRPr="00853FE8">
        <w:rPr>
          <w:rFonts w:ascii="Arial" w:hAnsi="Arial" w:cs="Arial"/>
          <w:szCs w:val="21"/>
        </w:rPr>
        <w:tab/>
        <w:t>Huawei, HiSilicon</w:t>
      </w:r>
    </w:p>
    <w:p w14:paraId="75D4200A"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R1-2203203</w:t>
      </w:r>
      <w:r w:rsidRPr="00853FE8">
        <w:rPr>
          <w:rFonts w:ascii="Arial" w:hAnsi="Arial" w:cs="Arial"/>
          <w:szCs w:val="21"/>
        </w:rPr>
        <w:tab/>
        <w:t>Discussion of evaluation on NR duplex evolution</w:t>
      </w:r>
      <w:r w:rsidRPr="00853FE8">
        <w:rPr>
          <w:rFonts w:ascii="Arial" w:hAnsi="Arial" w:cs="Arial"/>
          <w:szCs w:val="21"/>
        </w:rPr>
        <w:tab/>
        <w:t>ZTE</w:t>
      </w:r>
    </w:p>
    <w:p w14:paraId="65DE242E"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R1-2203214</w:t>
      </w:r>
      <w:r w:rsidRPr="00853FE8">
        <w:rPr>
          <w:rFonts w:ascii="Arial" w:hAnsi="Arial" w:cs="Arial"/>
          <w:szCs w:val="21"/>
        </w:rPr>
        <w:tab/>
        <w:t>Discussion for Evaluation on NR duplex evolution</w:t>
      </w:r>
      <w:r w:rsidRPr="00853FE8">
        <w:rPr>
          <w:rFonts w:ascii="Arial" w:hAnsi="Arial" w:cs="Arial"/>
          <w:szCs w:val="21"/>
        </w:rPr>
        <w:tab/>
        <w:t>New H3C Technologies Co., Ltd.</w:t>
      </w:r>
    </w:p>
    <w:p w14:paraId="161EDEFE"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R1-2203327</w:t>
      </w:r>
      <w:r w:rsidRPr="00853FE8">
        <w:rPr>
          <w:rFonts w:ascii="Arial" w:hAnsi="Arial" w:cs="Arial"/>
          <w:szCs w:val="21"/>
        </w:rPr>
        <w:tab/>
        <w:t>Discussion on evaluation on NR duplex evolution</w:t>
      </w:r>
      <w:r w:rsidRPr="00853FE8">
        <w:rPr>
          <w:rFonts w:ascii="Arial" w:hAnsi="Arial" w:cs="Arial"/>
          <w:szCs w:val="21"/>
        </w:rPr>
        <w:tab/>
        <w:t>Spreadtrum Communications,BUPT</w:t>
      </w:r>
    </w:p>
    <w:p w14:paraId="395D676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R1-2203458</w:t>
      </w:r>
      <w:r w:rsidRPr="00853FE8">
        <w:rPr>
          <w:rFonts w:ascii="Arial" w:hAnsi="Arial" w:cs="Arial"/>
          <w:szCs w:val="21"/>
        </w:rPr>
        <w:tab/>
        <w:t>Discussion on deployment scenario and evaluation methodology for duplex operation</w:t>
      </w:r>
      <w:r w:rsidRPr="00853FE8">
        <w:rPr>
          <w:rFonts w:ascii="Arial" w:hAnsi="Arial" w:cs="Arial"/>
          <w:szCs w:val="21"/>
        </w:rPr>
        <w:tab/>
        <w:t>CATT</w:t>
      </w:r>
    </w:p>
    <w:p w14:paraId="4F55A06E"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R1-2203557</w:t>
      </w:r>
      <w:r w:rsidRPr="00853FE8">
        <w:rPr>
          <w:rFonts w:ascii="Arial" w:hAnsi="Arial" w:cs="Arial"/>
          <w:szCs w:val="21"/>
        </w:rPr>
        <w:tab/>
        <w:t>Evaluation on NR duplex evolution</w:t>
      </w:r>
      <w:r w:rsidRPr="00853FE8">
        <w:rPr>
          <w:rFonts w:ascii="Arial" w:hAnsi="Arial" w:cs="Arial"/>
          <w:szCs w:val="21"/>
        </w:rPr>
        <w:tab/>
        <w:t>vivo</w:t>
      </w:r>
    </w:p>
    <w:p w14:paraId="22F88204"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R1-2203814</w:t>
      </w:r>
      <w:r w:rsidRPr="00853FE8">
        <w:rPr>
          <w:rFonts w:ascii="Arial" w:hAnsi="Arial" w:cs="Arial"/>
          <w:szCs w:val="21"/>
        </w:rPr>
        <w:tab/>
        <w:t>Discussion on evaluation on NR duplex evolution</w:t>
      </w:r>
      <w:r w:rsidRPr="00853FE8">
        <w:rPr>
          <w:rFonts w:ascii="Arial" w:hAnsi="Arial" w:cs="Arial"/>
          <w:szCs w:val="21"/>
        </w:rPr>
        <w:tab/>
        <w:t>xiaomi</w:t>
      </w:r>
    </w:p>
    <w:p w14:paraId="32A09611"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R1-2203903</w:t>
      </w:r>
      <w:r w:rsidRPr="00853FE8">
        <w:rPr>
          <w:rFonts w:ascii="Arial" w:hAnsi="Arial" w:cs="Arial"/>
          <w:szCs w:val="21"/>
        </w:rPr>
        <w:tab/>
        <w:t>Deployment scenario and evaluation methodology for duplex evolution</w:t>
      </w:r>
      <w:r w:rsidRPr="00853FE8">
        <w:rPr>
          <w:rFonts w:ascii="Arial" w:hAnsi="Arial" w:cs="Arial"/>
          <w:szCs w:val="21"/>
        </w:rPr>
        <w:tab/>
        <w:t>Samsung</w:t>
      </w:r>
    </w:p>
    <w:p w14:paraId="55A9D002"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R1-2204021</w:t>
      </w:r>
      <w:r w:rsidRPr="00853FE8">
        <w:rPr>
          <w:rFonts w:ascii="Arial" w:hAnsi="Arial" w:cs="Arial"/>
          <w:szCs w:val="21"/>
        </w:rPr>
        <w:tab/>
        <w:t>Discussion on evaluation on NR duplex evolution</w:t>
      </w:r>
      <w:r w:rsidRPr="00853FE8">
        <w:rPr>
          <w:rFonts w:ascii="Arial" w:hAnsi="Arial" w:cs="Arial"/>
          <w:szCs w:val="21"/>
        </w:rPr>
        <w:tab/>
        <w:t>OPPO</w:t>
      </w:r>
    </w:p>
    <w:p w14:paraId="6E9DC1A7"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R1-2204053</w:t>
      </w:r>
      <w:r w:rsidRPr="00853FE8">
        <w:rPr>
          <w:rFonts w:ascii="Arial" w:hAnsi="Arial" w:cs="Arial"/>
          <w:szCs w:val="21"/>
        </w:rPr>
        <w:tab/>
        <w:t>Evaluation on NR duplex evolution</w:t>
      </w:r>
      <w:r w:rsidRPr="00853FE8">
        <w:rPr>
          <w:rFonts w:ascii="Arial" w:hAnsi="Arial" w:cs="Arial"/>
          <w:szCs w:val="21"/>
        </w:rPr>
        <w:tab/>
        <w:t>SHARP Corporation</w:t>
      </w:r>
    </w:p>
    <w:p w14:paraId="351B1735"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R1-2204068</w:t>
      </w:r>
      <w:r w:rsidRPr="00853FE8">
        <w:rPr>
          <w:rFonts w:ascii="Arial" w:hAnsi="Arial" w:cs="Arial"/>
          <w:szCs w:val="21"/>
        </w:rPr>
        <w:tab/>
        <w:t>Evaluation assumption and methodology for study on NR-duplex</w:t>
      </w:r>
      <w:r w:rsidRPr="00853FE8">
        <w:rPr>
          <w:rFonts w:ascii="Arial" w:hAnsi="Arial" w:cs="Arial"/>
          <w:szCs w:val="21"/>
        </w:rPr>
        <w:tab/>
        <w:t>InterDigital, Inc.</w:t>
      </w:r>
    </w:p>
    <w:p w14:paraId="6B5629B0"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R1-2204106</w:t>
      </w:r>
      <w:r w:rsidRPr="00853FE8">
        <w:rPr>
          <w:rFonts w:ascii="Arial" w:hAnsi="Arial" w:cs="Arial"/>
          <w:szCs w:val="21"/>
        </w:rPr>
        <w:tab/>
        <w:t>Evaluation of NR duplex evolution</w:t>
      </w:r>
      <w:r w:rsidRPr="00853FE8">
        <w:rPr>
          <w:rFonts w:ascii="Arial" w:hAnsi="Arial" w:cs="Arial"/>
          <w:szCs w:val="21"/>
        </w:rPr>
        <w:tab/>
        <w:t>Ericsson</w:t>
      </w:r>
    </w:p>
    <w:p w14:paraId="638A322E"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R1-2204122</w:t>
      </w:r>
      <w:r w:rsidRPr="00853FE8">
        <w:rPr>
          <w:rFonts w:ascii="Arial" w:hAnsi="Arial" w:cs="Arial"/>
          <w:szCs w:val="21"/>
        </w:rPr>
        <w:tab/>
        <w:t>Discussion on deployment scenario of NR duplex evolution</w:t>
      </w:r>
      <w:r w:rsidRPr="00853FE8">
        <w:rPr>
          <w:rFonts w:ascii="Arial" w:hAnsi="Arial" w:cs="Arial"/>
          <w:szCs w:val="21"/>
        </w:rPr>
        <w:tab/>
        <w:t>KT Corp.</w:t>
      </w:r>
    </w:p>
    <w:p w14:paraId="47B4089E"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R1-2204135</w:t>
      </w:r>
      <w:r w:rsidRPr="00853FE8">
        <w:rPr>
          <w:rFonts w:ascii="Arial" w:hAnsi="Arial" w:cs="Arial"/>
          <w:szCs w:val="21"/>
        </w:rPr>
        <w:tab/>
        <w:t>Discussion on evaluation on NR duplex evolution</w:t>
      </w:r>
      <w:r w:rsidRPr="00853FE8">
        <w:rPr>
          <w:rFonts w:ascii="Arial" w:hAnsi="Arial" w:cs="Arial"/>
          <w:szCs w:val="21"/>
        </w:rPr>
        <w:tab/>
        <w:t>Panasonic</w:t>
      </w:r>
    </w:p>
    <w:p w14:paraId="60BB838B"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R1-2204244</w:t>
      </w:r>
      <w:r w:rsidRPr="00853FE8">
        <w:rPr>
          <w:rFonts w:ascii="Arial" w:hAnsi="Arial" w:cs="Arial"/>
          <w:szCs w:val="21"/>
        </w:rPr>
        <w:tab/>
        <w:t>Initial evaluation on NR duplex evolution</w:t>
      </w:r>
      <w:r w:rsidRPr="00853FE8">
        <w:rPr>
          <w:rFonts w:ascii="Arial" w:hAnsi="Arial" w:cs="Arial"/>
          <w:szCs w:val="21"/>
        </w:rPr>
        <w:tab/>
        <w:t>Apple</w:t>
      </w:r>
    </w:p>
    <w:p w14:paraId="14B245CA"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R1-2204303</w:t>
      </w:r>
      <w:r w:rsidRPr="00853FE8">
        <w:rPr>
          <w:rFonts w:ascii="Arial" w:hAnsi="Arial" w:cs="Arial"/>
          <w:szCs w:val="21"/>
        </w:rPr>
        <w:tab/>
        <w:t>Discussion on evaluation on NR duplex evolution</w:t>
      </w:r>
      <w:r w:rsidRPr="00853FE8">
        <w:rPr>
          <w:rFonts w:ascii="Arial" w:hAnsi="Arial" w:cs="Arial"/>
          <w:szCs w:val="21"/>
        </w:rPr>
        <w:tab/>
        <w:t>CMCC</w:t>
      </w:r>
    </w:p>
    <w:p w14:paraId="162C0524" w14:textId="6897FAC7" w:rsidR="00853FE8" w:rsidRPr="00853FE8" w:rsidRDefault="00853FE8"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R1-2204430</w:t>
      </w:r>
      <w:r w:rsidRPr="00853FE8">
        <w:rPr>
          <w:rFonts w:ascii="Arial" w:hAnsi="Arial" w:cs="Arial"/>
          <w:szCs w:val="21"/>
        </w:rPr>
        <w:tab/>
        <w:t>On the evaluation methodology for NR duplexing enhancements</w:t>
      </w:r>
      <w:r>
        <w:rPr>
          <w:rFonts w:ascii="Arial" w:hAnsi="Arial" w:cs="Arial"/>
          <w:szCs w:val="21"/>
        </w:rPr>
        <w:t xml:space="preserve">  </w:t>
      </w:r>
      <w:r w:rsidRPr="00853FE8">
        <w:rPr>
          <w:rFonts w:ascii="Arial" w:hAnsi="Arial" w:cs="Arial"/>
          <w:szCs w:val="21"/>
        </w:rPr>
        <w:t>Nokia, Nokia Shanghai Bell</w:t>
      </w:r>
    </w:p>
    <w:p w14:paraId="4D49901F"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R1-2204529</w:t>
      </w:r>
      <w:r w:rsidRPr="00853FE8">
        <w:rPr>
          <w:rFonts w:ascii="Arial" w:hAnsi="Arial" w:cs="Arial"/>
          <w:szCs w:val="21"/>
        </w:rPr>
        <w:tab/>
        <w:t>Study on Evaluation for NR duplex evolution</w:t>
      </w:r>
      <w:r w:rsidRPr="00853FE8">
        <w:rPr>
          <w:rFonts w:ascii="Arial" w:hAnsi="Arial" w:cs="Arial"/>
          <w:szCs w:val="21"/>
        </w:rPr>
        <w:tab/>
        <w:t>LG Electronics</w:t>
      </w:r>
    </w:p>
    <w:p w14:paraId="1A2ADF10"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R1-2204721</w:t>
      </w:r>
      <w:r w:rsidRPr="00853FE8">
        <w:rPr>
          <w:rFonts w:ascii="Arial" w:hAnsi="Arial" w:cs="Arial"/>
          <w:szCs w:val="21"/>
        </w:rPr>
        <w:tab/>
        <w:t>Deployment scenarios and evaluation methodology for NR duplex evolution</w:t>
      </w:r>
      <w:r w:rsidRPr="00853FE8">
        <w:rPr>
          <w:rFonts w:ascii="Arial" w:hAnsi="Arial" w:cs="Arial"/>
          <w:szCs w:val="21"/>
        </w:rPr>
        <w:tab/>
        <w:t>MediaTek Inc.</w:t>
      </w:r>
    </w:p>
    <w:p w14:paraId="79BC2E91"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R1-2204750</w:t>
      </w:r>
      <w:r w:rsidRPr="00853FE8">
        <w:rPr>
          <w:rFonts w:ascii="Arial" w:hAnsi="Arial" w:cs="Arial"/>
          <w:szCs w:val="21"/>
        </w:rPr>
        <w:tab/>
        <w:t>Discussion on evaluation on NR duplex evolution</w:t>
      </w:r>
      <w:r w:rsidRPr="00853FE8">
        <w:rPr>
          <w:rFonts w:ascii="Arial" w:hAnsi="Arial" w:cs="Arial"/>
          <w:szCs w:val="21"/>
        </w:rPr>
        <w:tab/>
        <w:t>CEWiT</w:t>
      </w:r>
    </w:p>
    <w:p w14:paraId="43537500"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R1-2204799</w:t>
      </w:r>
      <w:r w:rsidRPr="00853FE8">
        <w:rPr>
          <w:rFonts w:ascii="Arial" w:hAnsi="Arial" w:cs="Arial"/>
          <w:szCs w:val="21"/>
        </w:rPr>
        <w:tab/>
        <w:t>On evaluations for NR duplex evolution</w:t>
      </w:r>
      <w:r w:rsidRPr="00853FE8">
        <w:rPr>
          <w:rFonts w:ascii="Arial" w:hAnsi="Arial" w:cs="Arial"/>
          <w:szCs w:val="21"/>
        </w:rPr>
        <w:tab/>
        <w:t>Intel Corporation</w:t>
      </w:r>
    </w:p>
    <w:p w14:paraId="0190788A" w14:textId="77777777" w:rsid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R1-2205030</w:t>
      </w:r>
      <w:r w:rsidRPr="00853FE8">
        <w:rPr>
          <w:rFonts w:ascii="Arial" w:hAnsi="Arial" w:cs="Arial"/>
          <w:szCs w:val="21"/>
        </w:rPr>
        <w:tab/>
        <w:t>On Deployment scenarios and evaluation Methodology for NR duplex evolution</w:t>
      </w:r>
      <w:r w:rsidRPr="00853FE8">
        <w:rPr>
          <w:rFonts w:ascii="Arial" w:hAnsi="Arial" w:cs="Arial"/>
          <w:szCs w:val="21"/>
        </w:rPr>
        <w:tab/>
        <w:t>Qualcomm Incorporated</w:t>
      </w:r>
    </w:p>
    <w:p w14:paraId="7290C7FE" w14:textId="58C985F1" w:rsidR="00853FE8" w:rsidRDefault="00645250"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R1-2205311</w:t>
      </w:r>
      <w:r w:rsidRPr="00853FE8">
        <w:rPr>
          <w:rFonts w:ascii="Arial" w:hAnsi="Arial" w:cs="Arial"/>
          <w:szCs w:val="21"/>
        </w:rPr>
        <w:tab/>
        <w:t>Summary#1 on email discussion on evaluation of NR duplex evolution</w:t>
      </w:r>
      <w:r w:rsidR="00853FE8">
        <w:rPr>
          <w:rFonts w:ascii="Arial" w:hAnsi="Arial" w:cs="Arial"/>
          <w:szCs w:val="21"/>
        </w:rPr>
        <w:t xml:space="preserve"> </w:t>
      </w:r>
      <w:r w:rsidRPr="00853FE8">
        <w:rPr>
          <w:rFonts w:ascii="Arial" w:hAnsi="Arial" w:cs="Arial"/>
          <w:szCs w:val="21"/>
        </w:rPr>
        <w:t>Moderator(CMCC)</w:t>
      </w:r>
    </w:p>
    <w:p w14:paraId="7713AABB" w14:textId="2BEDC2C3" w:rsidR="00853FE8" w:rsidRDefault="00645250"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R1-2205312</w:t>
      </w:r>
      <w:r w:rsidRPr="00853FE8">
        <w:rPr>
          <w:rFonts w:ascii="Arial" w:hAnsi="Arial" w:cs="Arial"/>
          <w:szCs w:val="21"/>
        </w:rPr>
        <w:tab/>
        <w:t>Summary#2 on email discussion on evaluation of NR duplex evolution</w:t>
      </w:r>
      <w:r w:rsidR="00853FE8">
        <w:rPr>
          <w:rFonts w:ascii="Arial" w:hAnsi="Arial" w:cs="Arial"/>
          <w:szCs w:val="21"/>
        </w:rPr>
        <w:t xml:space="preserve"> </w:t>
      </w:r>
      <w:r w:rsidRPr="00853FE8">
        <w:rPr>
          <w:rFonts w:ascii="Arial" w:hAnsi="Arial" w:cs="Arial"/>
          <w:szCs w:val="21"/>
        </w:rPr>
        <w:t>Moderator(CMCC)</w:t>
      </w:r>
    </w:p>
    <w:p w14:paraId="0575F7E1" w14:textId="7881E93B" w:rsidR="00645250" w:rsidRDefault="00645250"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R1-2205313</w:t>
      </w:r>
      <w:r w:rsidRPr="00853FE8">
        <w:rPr>
          <w:rFonts w:ascii="Arial" w:hAnsi="Arial" w:cs="Arial"/>
          <w:szCs w:val="21"/>
        </w:rPr>
        <w:tab/>
        <w:t>Summary#3 on email discussion on evaluation of NR duplex evolution</w:t>
      </w:r>
      <w:r w:rsidR="00853FE8">
        <w:rPr>
          <w:rFonts w:ascii="Arial" w:hAnsi="Arial" w:cs="Arial"/>
          <w:szCs w:val="21"/>
        </w:rPr>
        <w:t xml:space="preserve"> </w:t>
      </w:r>
      <w:r w:rsidRPr="00853FE8">
        <w:rPr>
          <w:rFonts w:ascii="Arial" w:hAnsi="Arial" w:cs="Arial"/>
          <w:szCs w:val="21"/>
        </w:rPr>
        <w:t>Moderator(CMCC)</w:t>
      </w:r>
    </w:p>
    <w:p w14:paraId="6988093D" w14:textId="0B292BD0" w:rsidR="00853FE8" w:rsidRPr="00853FE8" w:rsidRDefault="00853FE8"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R1-2205540</w:t>
      </w:r>
      <w:r w:rsidRPr="00853FE8">
        <w:rPr>
          <w:rFonts w:ascii="Arial" w:hAnsi="Arial" w:cs="Arial"/>
          <w:szCs w:val="21"/>
        </w:rPr>
        <w:tab/>
        <w:t>Summary#4 on email discussion on evaluation of NR duplex evolution</w:t>
      </w:r>
      <w:r>
        <w:rPr>
          <w:rFonts w:ascii="Arial" w:hAnsi="Arial" w:cs="Arial"/>
          <w:szCs w:val="21"/>
        </w:rPr>
        <w:t xml:space="preserve"> </w:t>
      </w:r>
      <w:r w:rsidRPr="00853FE8">
        <w:rPr>
          <w:rFonts w:ascii="Arial" w:hAnsi="Arial" w:cs="Arial"/>
          <w:szCs w:val="21"/>
        </w:rPr>
        <w:t>Moderator(CMCC)</w:t>
      </w:r>
    </w:p>
    <w:p w14:paraId="22D74DCA" w14:textId="3CC7D92C" w:rsidR="00853FE8" w:rsidRPr="00853FE8" w:rsidRDefault="00853FE8"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R1-2205541</w:t>
      </w:r>
      <w:r w:rsidRPr="00853FE8">
        <w:rPr>
          <w:rFonts w:ascii="Arial" w:hAnsi="Arial" w:cs="Arial"/>
          <w:szCs w:val="21"/>
        </w:rPr>
        <w:tab/>
        <w:t>Summary#5 on email discussion on evaluation of NR duplex evolution</w:t>
      </w:r>
      <w:r>
        <w:rPr>
          <w:rFonts w:ascii="Arial" w:hAnsi="Arial" w:cs="Arial"/>
          <w:szCs w:val="21"/>
        </w:rPr>
        <w:t xml:space="preserve"> </w:t>
      </w:r>
      <w:r w:rsidRPr="00853FE8">
        <w:rPr>
          <w:rFonts w:ascii="Arial" w:hAnsi="Arial" w:cs="Arial"/>
          <w:szCs w:val="21"/>
        </w:rPr>
        <w:t>Moderator(CMCC)</w:t>
      </w:r>
    </w:p>
    <w:p w14:paraId="38D0160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R1-2205542</w:t>
      </w:r>
      <w:r w:rsidRPr="00853FE8">
        <w:rPr>
          <w:rFonts w:ascii="Arial" w:hAnsi="Arial" w:cs="Arial"/>
          <w:szCs w:val="21"/>
        </w:rPr>
        <w:tab/>
        <w:t>Draft LS on interference modelling for duplex evolution</w:t>
      </w:r>
      <w:r w:rsidRPr="00853FE8">
        <w:rPr>
          <w:rFonts w:ascii="Arial" w:hAnsi="Arial" w:cs="Arial"/>
          <w:szCs w:val="21"/>
        </w:rPr>
        <w:tab/>
        <w:t>Moderator(CMCC)</w:t>
      </w:r>
    </w:p>
    <w:p w14:paraId="0C38642C" w14:textId="77777777" w:rsid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R1-2205543</w:t>
      </w:r>
      <w:r w:rsidRPr="00853FE8">
        <w:rPr>
          <w:rFonts w:ascii="Arial" w:hAnsi="Arial" w:cs="Arial"/>
          <w:szCs w:val="21"/>
        </w:rPr>
        <w:tab/>
        <w:t>LS on interference modelling for duplex evolution</w:t>
      </w:r>
      <w:r w:rsidRPr="00853FE8">
        <w:rPr>
          <w:rFonts w:ascii="Arial" w:hAnsi="Arial" w:cs="Arial"/>
          <w:szCs w:val="21"/>
        </w:rPr>
        <w:tab/>
        <w:t>RAN1, CMCC</w:t>
      </w:r>
    </w:p>
    <w:p w14:paraId="05CF4F50" w14:textId="77777777" w:rsid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R1-2205031</w:t>
      </w:r>
      <w:r w:rsidRPr="00853FE8">
        <w:rPr>
          <w:rFonts w:ascii="Arial" w:hAnsi="Arial" w:cs="Arial"/>
          <w:szCs w:val="21"/>
        </w:rPr>
        <w:tab/>
        <w:t>Feasibility and techniques for Subband non-overlapping full duplex</w:t>
      </w:r>
      <w:r w:rsidRPr="00853FE8">
        <w:rPr>
          <w:rFonts w:ascii="Arial" w:hAnsi="Arial" w:cs="Arial"/>
          <w:szCs w:val="21"/>
        </w:rPr>
        <w:tab/>
        <w:t>Qualcomm Incorporated</w:t>
      </w:r>
    </w:p>
    <w:p w14:paraId="6EE886CB" w14:textId="26682E92"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R1-2203459</w:t>
      </w:r>
      <w:r w:rsidRPr="00853FE8">
        <w:rPr>
          <w:rFonts w:ascii="Arial" w:hAnsi="Arial" w:cs="Arial"/>
          <w:szCs w:val="21"/>
        </w:rPr>
        <w:tab/>
        <w:t>Discussion on subband non-overlapping full duplex</w:t>
      </w:r>
      <w:r w:rsidRPr="00853FE8">
        <w:rPr>
          <w:rFonts w:ascii="Arial" w:hAnsi="Arial" w:cs="Arial"/>
          <w:szCs w:val="21"/>
        </w:rPr>
        <w:tab/>
        <w:t>CATT</w:t>
      </w:r>
    </w:p>
    <w:p w14:paraId="14F4627A"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R1-2203157</w:t>
      </w:r>
      <w:r w:rsidRPr="00853FE8">
        <w:rPr>
          <w:rFonts w:ascii="Arial" w:hAnsi="Arial" w:cs="Arial"/>
          <w:szCs w:val="21"/>
        </w:rPr>
        <w:tab/>
        <w:t>Discussion on subband non-overlapping full duplex</w:t>
      </w:r>
      <w:r w:rsidRPr="00853FE8">
        <w:rPr>
          <w:rFonts w:ascii="Arial" w:hAnsi="Arial" w:cs="Arial"/>
          <w:szCs w:val="21"/>
        </w:rPr>
        <w:tab/>
        <w:t>Huawei, HiSilicon</w:t>
      </w:r>
    </w:p>
    <w:p w14:paraId="7E72A6C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R1-2203204</w:t>
      </w:r>
      <w:r w:rsidRPr="00853FE8">
        <w:rPr>
          <w:rFonts w:ascii="Arial" w:hAnsi="Arial" w:cs="Arial"/>
          <w:szCs w:val="21"/>
        </w:rPr>
        <w:tab/>
        <w:t>Discussion of subband non-overlapping full duplex</w:t>
      </w:r>
      <w:r w:rsidRPr="00853FE8">
        <w:rPr>
          <w:rFonts w:ascii="Arial" w:hAnsi="Arial" w:cs="Arial"/>
          <w:szCs w:val="21"/>
        </w:rPr>
        <w:tab/>
        <w:t>ZTE</w:t>
      </w:r>
    </w:p>
    <w:p w14:paraId="0F76076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lastRenderedPageBreak/>
        <w:t>R1-2203215</w:t>
      </w:r>
      <w:r w:rsidRPr="00853FE8">
        <w:rPr>
          <w:rFonts w:ascii="Arial" w:hAnsi="Arial" w:cs="Arial"/>
          <w:szCs w:val="21"/>
        </w:rPr>
        <w:tab/>
        <w:t>Discussion for subband non-overlapping full duplex</w:t>
      </w:r>
      <w:r w:rsidRPr="00853FE8">
        <w:rPr>
          <w:rFonts w:ascii="Arial" w:hAnsi="Arial" w:cs="Arial"/>
          <w:szCs w:val="21"/>
        </w:rPr>
        <w:tab/>
        <w:t>New H3C Technologies Co., Ltd.</w:t>
      </w:r>
    </w:p>
    <w:p w14:paraId="3E07AB4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R1-2203328</w:t>
      </w:r>
      <w:r w:rsidRPr="00853FE8">
        <w:rPr>
          <w:rFonts w:ascii="Arial" w:hAnsi="Arial" w:cs="Arial"/>
          <w:szCs w:val="21"/>
        </w:rPr>
        <w:tab/>
        <w:t>Discussion on subband non-overlapping full duplex</w:t>
      </w:r>
      <w:r w:rsidRPr="00853FE8">
        <w:rPr>
          <w:rFonts w:ascii="Arial" w:hAnsi="Arial" w:cs="Arial"/>
          <w:szCs w:val="21"/>
        </w:rPr>
        <w:tab/>
        <w:t>Spreadtrum Communications</w:t>
      </w:r>
    </w:p>
    <w:p w14:paraId="4743867C"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R1-2203558</w:t>
      </w:r>
      <w:r w:rsidRPr="00853FE8">
        <w:rPr>
          <w:rFonts w:ascii="Arial" w:hAnsi="Arial" w:cs="Arial"/>
          <w:szCs w:val="21"/>
        </w:rPr>
        <w:tab/>
        <w:t>Discussion on subband non-overlapping full duplex</w:t>
      </w:r>
      <w:r w:rsidRPr="00853FE8">
        <w:rPr>
          <w:rFonts w:ascii="Arial" w:hAnsi="Arial" w:cs="Arial"/>
          <w:szCs w:val="21"/>
        </w:rPr>
        <w:tab/>
        <w:t>vivo</w:t>
      </w:r>
    </w:p>
    <w:p w14:paraId="048B10E7" w14:textId="77777777" w:rsidR="00853FE8" w:rsidRPr="00853FE8" w:rsidRDefault="00853FE8"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R1-2203732</w:t>
      </w:r>
      <w:r w:rsidRPr="00853FE8">
        <w:rPr>
          <w:rFonts w:ascii="Arial" w:hAnsi="Arial" w:cs="Arial"/>
          <w:szCs w:val="21"/>
        </w:rPr>
        <w:tab/>
        <w:t>Adjacent Channel Interference in non-overlapping subband Full Duplex TDD operations</w:t>
      </w:r>
      <w:r w:rsidRPr="00853FE8">
        <w:rPr>
          <w:rFonts w:ascii="Arial" w:hAnsi="Arial" w:cs="Arial"/>
          <w:szCs w:val="21"/>
        </w:rPr>
        <w:tab/>
        <w:t>Sony</w:t>
      </w:r>
    </w:p>
    <w:p w14:paraId="661416D4"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R1-2203815</w:t>
      </w:r>
      <w:r w:rsidRPr="00853FE8">
        <w:rPr>
          <w:rFonts w:ascii="Arial" w:hAnsi="Arial" w:cs="Arial"/>
          <w:szCs w:val="21"/>
        </w:rPr>
        <w:tab/>
        <w:t>Discussion on subband non-overlapping full duplex</w:t>
      </w:r>
      <w:r w:rsidRPr="00853FE8">
        <w:rPr>
          <w:rFonts w:ascii="Arial" w:hAnsi="Arial" w:cs="Arial"/>
          <w:szCs w:val="21"/>
        </w:rPr>
        <w:tab/>
        <w:t>xiaomi</w:t>
      </w:r>
    </w:p>
    <w:p w14:paraId="2BBCA39A"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R1-2203904</w:t>
      </w:r>
      <w:r w:rsidRPr="00853FE8">
        <w:rPr>
          <w:rFonts w:ascii="Arial" w:hAnsi="Arial" w:cs="Arial"/>
          <w:szCs w:val="21"/>
        </w:rPr>
        <w:tab/>
        <w:t>Subband non-overlapping full duplex for duplex evalution</w:t>
      </w:r>
      <w:r w:rsidRPr="00853FE8">
        <w:rPr>
          <w:rFonts w:ascii="Arial" w:hAnsi="Arial" w:cs="Arial"/>
          <w:szCs w:val="21"/>
        </w:rPr>
        <w:tab/>
        <w:t>Samsung</w:t>
      </w:r>
    </w:p>
    <w:p w14:paraId="7EDD0396"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R1-2203945</w:t>
      </w:r>
      <w:r w:rsidRPr="00853FE8">
        <w:rPr>
          <w:rFonts w:ascii="Arial" w:hAnsi="Arial" w:cs="Arial"/>
          <w:szCs w:val="21"/>
        </w:rPr>
        <w:tab/>
        <w:t>Discussion on subband non-overlapping full duplex</w:t>
      </w:r>
      <w:r w:rsidRPr="00853FE8">
        <w:rPr>
          <w:rFonts w:ascii="Arial" w:hAnsi="Arial" w:cs="Arial"/>
          <w:szCs w:val="21"/>
        </w:rPr>
        <w:tab/>
        <w:t>NEC</w:t>
      </w:r>
    </w:p>
    <w:p w14:paraId="7FDF9DFB"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R1-2204022</w:t>
      </w:r>
      <w:r w:rsidRPr="00853FE8">
        <w:rPr>
          <w:rFonts w:ascii="Arial" w:hAnsi="Arial" w:cs="Arial"/>
          <w:szCs w:val="21"/>
        </w:rPr>
        <w:tab/>
        <w:t>Discussion on subband non-overlapping full duplex</w:t>
      </w:r>
      <w:r w:rsidRPr="00853FE8">
        <w:rPr>
          <w:rFonts w:ascii="Arial" w:hAnsi="Arial" w:cs="Arial"/>
          <w:szCs w:val="21"/>
        </w:rPr>
        <w:tab/>
        <w:t>OPPO</w:t>
      </w:r>
    </w:p>
    <w:p w14:paraId="40BC9634"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R1-2204054</w:t>
      </w:r>
      <w:r w:rsidRPr="00853FE8">
        <w:rPr>
          <w:rFonts w:ascii="Arial" w:hAnsi="Arial" w:cs="Arial"/>
          <w:szCs w:val="21"/>
        </w:rPr>
        <w:tab/>
        <w:t>Subband non-overlapping full duplex</w:t>
      </w:r>
      <w:r w:rsidRPr="00853FE8">
        <w:rPr>
          <w:rFonts w:ascii="Arial" w:hAnsi="Arial" w:cs="Arial"/>
          <w:szCs w:val="21"/>
        </w:rPr>
        <w:tab/>
        <w:t>SHARP Corporation</w:t>
      </w:r>
    </w:p>
    <w:p w14:paraId="1DDB11A6"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R1-2204069</w:t>
      </w:r>
      <w:r w:rsidRPr="00853FE8">
        <w:rPr>
          <w:rFonts w:ascii="Arial" w:hAnsi="Arial" w:cs="Arial"/>
          <w:szCs w:val="21"/>
        </w:rPr>
        <w:tab/>
        <w:t>Discussion on subband non-overlapping full duplex</w:t>
      </w:r>
      <w:r w:rsidRPr="00853FE8">
        <w:rPr>
          <w:rFonts w:ascii="Arial" w:hAnsi="Arial" w:cs="Arial"/>
          <w:szCs w:val="21"/>
        </w:rPr>
        <w:tab/>
        <w:t>InterDigital, Inc.</w:t>
      </w:r>
    </w:p>
    <w:p w14:paraId="7840CF17"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R1-2204107</w:t>
      </w:r>
      <w:r w:rsidRPr="00853FE8">
        <w:rPr>
          <w:rFonts w:ascii="Arial" w:hAnsi="Arial" w:cs="Arial"/>
          <w:szCs w:val="21"/>
        </w:rPr>
        <w:tab/>
        <w:t>Subband non-overlapping full duplex</w:t>
      </w:r>
      <w:r w:rsidRPr="00853FE8">
        <w:rPr>
          <w:rFonts w:ascii="Arial" w:hAnsi="Arial" w:cs="Arial"/>
          <w:szCs w:val="21"/>
        </w:rPr>
        <w:tab/>
        <w:t>Ericsson</w:t>
      </w:r>
    </w:p>
    <w:p w14:paraId="695591A0"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R1-2204156</w:t>
      </w:r>
      <w:r w:rsidRPr="00853FE8">
        <w:rPr>
          <w:rFonts w:ascii="Arial" w:hAnsi="Arial" w:cs="Arial"/>
          <w:szCs w:val="21"/>
        </w:rPr>
        <w:tab/>
        <w:t>Discussion on subband non-overlapping full duplex</w:t>
      </w:r>
      <w:r w:rsidRPr="00853FE8">
        <w:rPr>
          <w:rFonts w:ascii="Arial" w:hAnsi="Arial" w:cs="Arial"/>
          <w:szCs w:val="21"/>
        </w:rPr>
        <w:tab/>
        <w:t>Panasonic</w:t>
      </w:r>
    </w:p>
    <w:p w14:paraId="12C0931A"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R1-2204245</w:t>
      </w:r>
      <w:r w:rsidRPr="00853FE8">
        <w:rPr>
          <w:rFonts w:ascii="Arial" w:hAnsi="Arial" w:cs="Arial"/>
          <w:szCs w:val="21"/>
        </w:rPr>
        <w:tab/>
        <w:t>Views on subband non-overlapping full duplex</w:t>
      </w:r>
      <w:r w:rsidRPr="00853FE8">
        <w:rPr>
          <w:rFonts w:ascii="Arial" w:hAnsi="Arial" w:cs="Arial"/>
          <w:szCs w:val="21"/>
        </w:rPr>
        <w:tab/>
        <w:t>Apple</w:t>
      </w:r>
    </w:p>
    <w:p w14:paraId="00D7F61C"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R1-2204304</w:t>
      </w:r>
      <w:r w:rsidRPr="00853FE8">
        <w:rPr>
          <w:rFonts w:ascii="Arial" w:hAnsi="Arial" w:cs="Arial"/>
          <w:szCs w:val="21"/>
        </w:rPr>
        <w:tab/>
        <w:t>Discussion on subband non-overlapping full duplex</w:t>
      </w:r>
      <w:r w:rsidRPr="00853FE8">
        <w:rPr>
          <w:rFonts w:ascii="Arial" w:hAnsi="Arial" w:cs="Arial"/>
          <w:szCs w:val="21"/>
        </w:rPr>
        <w:tab/>
        <w:t>CMCC</w:t>
      </w:r>
    </w:p>
    <w:p w14:paraId="78094358"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R1-2204380</w:t>
      </w:r>
      <w:r w:rsidRPr="00853FE8">
        <w:rPr>
          <w:rFonts w:ascii="Arial" w:hAnsi="Arial" w:cs="Arial"/>
          <w:szCs w:val="21"/>
        </w:rPr>
        <w:tab/>
        <w:t>Discussion on subband non-overlapping full duplex</w:t>
      </w:r>
      <w:r w:rsidRPr="00853FE8">
        <w:rPr>
          <w:rFonts w:ascii="Arial" w:hAnsi="Arial" w:cs="Arial"/>
          <w:szCs w:val="21"/>
        </w:rPr>
        <w:tab/>
        <w:t>NTT DOCOMO, INC.</w:t>
      </w:r>
    </w:p>
    <w:p w14:paraId="1669897F"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R1-2204412</w:t>
      </w:r>
      <w:r w:rsidRPr="00853FE8">
        <w:rPr>
          <w:rFonts w:ascii="Arial" w:hAnsi="Arial" w:cs="Arial"/>
          <w:szCs w:val="21"/>
        </w:rPr>
        <w:tab/>
        <w:t>Discussion on sub band non-overlapping full duplex</w:t>
      </w:r>
      <w:r w:rsidRPr="00853FE8">
        <w:rPr>
          <w:rFonts w:ascii="Arial" w:hAnsi="Arial" w:cs="Arial"/>
          <w:szCs w:val="21"/>
        </w:rPr>
        <w:tab/>
        <w:t>CENC</w:t>
      </w:r>
    </w:p>
    <w:p w14:paraId="69CC9C2F"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R1-2204423</w:t>
      </w:r>
      <w:r w:rsidRPr="00853FE8">
        <w:rPr>
          <w:rFonts w:ascii="Arial" w:hAnsi="Arial" w:cs="Arial"/>
          <w:szCs w:val="21"/>
        </w:rPr>
        <w:tab/>
        <w:t>Subband non-overlapping full duplex</w:t>
      </w:r>
      <w:r w:rsidRPr="00853FE8">
        <w:rPr>
          <w:rFonts w:ascii="Arial" w:hAnsi="Arial" w:cs="Arial"/>
          <w:szCs w:val="21"/>
        </w:rPr>
        <w:tab/>
        <w:t>Lenovo</w:t>
      </w:r>
    </w:p>
    <w:p w14:paraId="6990A91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R1-2204431</w:t>
      </w:r>
      <w:r w:rsidRPr="00853FE8">
        <w:rPr>
          <w:rFonts w:ascii="Arial" w:hAnsi="Arial" w:cs="Arial"/>
          <w:szCs w:val="21"/>
        </w:rPr>
        <w:tab/>
        <w:t>On subband non-overlapping full duplex for NR</w:t>
      </w:r>
      <w:r w:rsidRPr="00853FE8">
        <w:rPr>
          <w:rFonts w:ascii="Arial" w:hAnsi="Arial" w:cs="Arial"/>
          <w:szCs w:val="21"/>
        </w:rPr>
        <w:tab/>
        <w:t>Nokia, Nokia Shanghai Bell</w:t>
      </w:r>
    </w:p>
    <w:p w14:paraId="3BAD64F9" w14:textId="177C8FB1" w:rsid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R1-2204441</w:t>
      </w:r>
      <w:r w:rsidRPr="00853FE8">
        <w:rPr>
          <w:rFonts w:ascii="Arial" w:hAnsi="Arial" w:cs="Arial"/>
          <w:szCs w:val="21"/>
        </w:rPr>
        <w:tab/>
        <w:t>Discussion on sub-band non-overlapping full duplex</w:t>
      </w:r>
      <w:r w:rsidRPr="00853FE8">
        <w:rPr>
          <w:rFonts w:ascii="Arial" w:hAnsi="Arial" w:cs="Arial"/>
          <w:szCs w:val="21"/>
        </w:rPr>
        <w:tab/>
        <w:t>ITRI</w:t>
      </w:r>
    </w:p>
    <w:p w14:paraId="4043E856"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R1-2204530</w:t>
      </w:r>
      <w:r w:rsidRPr="00853FE8">
        <w:rPr>
          <w:rFonts w:ascii="Arial" w:hAnsi="Arial" w:cs="Arial"/>
          <w:szCs w:val="21"/>
        </w:rPr>
        <w:tab/>
        <w:t>Study on Subband non-overlapping full duplex</w:t>
      </w:r>
      <w:r w:rsidRPr="00853FE8">
        <w:rPr>
          <w:rFonts w:ascii="Arial" w:hAnsi="Arial" w:cs="Arial"/>
          <w:szCs w:val="21"/>
        </w:rPr>
        <w:tab/>
        <w:t>LG Electronics</w:t>
      </w:r>
    </w:p>
    <w:p w14:paraId="0834F3C7"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R1-2204550</w:t>
      </w:r>
      <w:r w:rsidRPr="00853FE8">
        <w:rPr>
          <w:rFonts w:ascii="Arial" w:hAnsi="Arial" w:cs="Arial"/>
          <w:szCs w:val="21"/>
        </w:rPr>
        <w:tab/>
        <w:t>Discussion on sub-band non overlapping full duplex</w:t>
      </w:r>
      <w:r w:rsidRPr="00853FE8">
        <w:rPr>
          <w:rFonts w:ascii="Arial" w:hAnsi="Arial" w:cs="Arial"/>
          <w:szCs w:val="21"/>
        </w:rPr>
        <w:tab/>
        <w:t>WILUS Inc.</w:t>
      </w:r>
    </w:p>
    <w:p w14:paraId="7278C62C"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R1-2204637</w:t>
      </w:r>
      <w:r w:rsidRPr="00853FE8">
        <w:rPr>
          <w:rFonts w:ascii="Arial" w:hAnsi="Arial" w:cs="Arial"/>
          <w:szCs w:val="21"/>
        </w:rPr>
        <w:tab/>
        <w:t>Introduction of subband non-overlapping full duplex</w:t>
      </w:r>
      <w:r w:rsidRPr="00853FE8">
        <w:rPr>
          <w:rFonts w:ascii="Arial" w:hAnsi="Arial" w:cs="Arial"/>
          <w:szCs w:val="21"/>
        </w:rPr>
        <w:tab/>
        <w:t>ASUSTeK</w:t>
      </w:r>
    </w:p>
    <w:p w14:paraId="1E577E9F"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R1-2204651</w:t>
      </w:r>
      <w:r w:rsidRPr="00853FE8">
        <w:rPr>
          <w:rFonts w:ascii="Arial" w:hAnsi="Arial" w:cs="Arial"/>
          <w:szCs w:val="21"/>
        </w:rPr>
        <w:tab/>
        <w:t>Discussions on subband non-overlapping full duplex enhancements</w:t>
      </w:r>
      <w:r w:rsidRPr="00853FE8">
        <w:rPr>
          <w:rFonts w:ascii="Arial" w:hAnsi="Arial" w:cs="Arial"/>
          <w:szCs w:val="21"/>
        </w:rPr>
        <w:tab/>
        <w:t>ETRI</w:t>
      </w:r>
    </w:p>
    <w:p w14:paraId="1DA15E53"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R1-2204722</w:t>
      </w:r>
      <w:r w:rsidRPr="00853FE8">
        <w:rPr>
          <w:rFonts w:ascii="Arial" w:hAnsi="Arial" w:cs="Arial"/>
          <w:szCs w:val="21"/>
        </w:rPr>
        <w:tab/>
        <w:t>Discussion on subband non-overlapping full duplex for NR</w:t>
      </w:r>
      <w:r w:rsidRPr="00853FE8">
        <w:rPr>
          <w:rFonts w:ascii="Arial" w:hAnsi="Arial" w:cs="Arial"/>
          <w:szCs w:val="21"/>
        </w:rPr>
        <w:tab/>
        <w:t>MediaTek Inc.</w:t>
      </w:r>
    </w:p>
    <w:p w14:paraId="52AC5158"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R1-2204751</w:t>
      </w:r>
      <w:r w:rsidRPr="00853FE8">
        <w:rPr>
          <w:rFonts w:ascii="Arial" w:hAnsi="Arial" w:cs="Arial"/>
          <w:szCs w:val="21"/>
        </w:rPr>
        <w:tab/>
        <w:t>Discussion on subband non-overlapping full duplex</w:t>
      </w:r>
      <w:r w:rsidRPr="00853FE8">
        <w:rPr>
          <w:rFonts w:ascii="Arial" w:hAnsi="Arial" w:cs="Arial"/>
          <w:szCs w:val="21"/>
        </w:rPr>
        <w:tab/>
        <w:t>CEWiT</w:t>
      </w:r>
    </w:p>
    <w:p w14:paraId="37B989D7"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R1-2204800</w:t>
      </w:r>
      <w:r w:rsidRPr="00853FE8">
        <w:rPr>
          <w:rFonts w:ascii="Arial" w:hAnsi="Arial" w:cs="Arial"/>
          <w:szCs w:val="21"/>
        </w:rPr>
        <w:tab/>
        <w:t>Discussions on subband non-overlapping full duplex</w:t>
      </w:r>
      <w:r w:rsidRPr="00853FE8">
        <w:rPr>
          <w:rFonts w:ascii="Arial" w:hAnsi="Arial" w:cs="Arial"/>
          <w:szCs w:val="21"/>
        </w:rPr>
        <w:tab/>
        <w:t>Intel Corporation</w:t>
      </w:r>
    </w:p>
    <w:p w14:paraId="20A12CDB" w14:textId="63E9D405"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R1-2204866</w:t>
      </w:r>
      <w:r w:rsidRPr="00853FE8">
        <w:rPr>
          <w:rFonts w:ascii="Arial" w:hAnsi="Arial" w:cs="Arial"/>
          <w:szCs w:val="21"/>
        </w:rPr>
        <w:tab/>
        <w:t>Considerations for subband non-overlapping full duplex</w:t>
      </w:r>
      <w:r w:rsidRPr="00853FE8">
        <w:rPr>
          <w:rFonts w:ascii="Arial" w:hAnsi="Arial" w:cs="Arial"/>
          <w:szCs w:val="21"/>
        </w:rPr>
        <w:tab/>
        <w:t>Charter Communications</w:t>
      </w:r>
    </w:p>
    <w:p w14:paraId="19B31E46" w14:textId="20112E64" w:rsidR="00645250" w:rsidRDefault="00645250" w:rsidP="00853FE8">
      <w:pPr>
        <w:pStyle w:val="aff7"/>
        <w:numPr>
          <w:ilvl w:val="0"/>
          <w:numId w:val="26"/>
        </w:numPr>
        <w:snapToGrid w:val="0"/>
        <w:ind w:leftChars="0"/>
        <w:rPr>
          <w:rFonts w:ascii="Arial" w:hAnsi="Arial" w:cs="Arial"/>
          <w:szCs w:val="21"/>
        </w:rPr>
      </w:pPr>
      <w:r w:rsidRPr="00853FE8">
        <w:rPr>
          <w:rFonts w:ascii="Arial" w:hAnsi="Arial" w:cs="Arial"/>
          <w:szCs w:val="21"/>
        </w:rPr>
        <w:t>R1-2205361</w:t>
      </w:r>
      <w:r w:rsidRPr="00853FE8">
        <w:rPr>
          <w:rFonts w:ascii="Arial" w:hAnsi="Arial" w:cs="Arial"/>
          <w:szCs w:val="21"/>
        </w:rPr>
        <w:tab/>
        <w:t>Summary #1 of [109-e-R18-Duplex-03] Email discussion on subband non-overlapping full duplex</w:t>
      </w:r>
      <w:r w:rsidRPr="00853FE8">
        <w:rPr>
          <w:rFonts w:ascii="Arial" w:hAnsi="Arial" w:cs="Arial"/>
          <w:szCs w:val="21"/>
        </w:rPr>
        <w:tab/>
        <w:t>Moderator (CATT)</w:t>
      </w:r>
    </w:p>
    <w:p w14:paraId="41BBEE4D" w14:textId="1A3A84EB"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R1-2205520</w:t>
      </w:r>
      <w:r w:rsidRPr="00853FE8">
        <w:rPr>
          <w:rFonts w:ascii="Arial" w:hAnsi="Arial" w:cs="Arial"/>
          <w:szCs w:val="21"/>
        </w:rPr>
        <w:tab/>
        <w:t>Summary #2 of [109-e-R18-Duplex-03] Email discussion on subband non-overlapping full duplex</w:t>
      </w:r>
      <w:r w:rsidRPr="00853FE8">
        <w:rPr>
          <w:rFonts w:ascii="Arial" w:hAnsi="Arial" w:cs="Arial"/>
          <w:szCs w:val="21"/>
        </w:rPr>
        <w:tab/>
        <w:t>Moderator (CATT)</w:t>
      </w:r>
    </w:p>
    <w:p w14:paraId="3B27C4F4"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R1-2203944</w:t>
      </w:r>
      <w:r w:rsidRPr="00853FE8">
        <w:rPr>
          <w:rFonts w:ascii="Arial" w:hAnsi="Arial" w:cs="Arial"/>
          <w:szCs w:val="21"/>
        </w:rPr>
        <w:tab/>
        <w:t>Views on enhancements of dynamic/flexible TDD</w:t>
      </w:r>
      <w:r w:rsidRPr="00853FE8">
        <w:rPr>
          <w:rFonts w:ascii="Arial" w:hAnsi="Arial" w:cs="Arial"/>
          <w:szCs w:val="21"/>
        </w:rPr>
        <w:tab/>
        <w:t>NEC</w:t>
      </w:r>
    </w:p>
    <w:p w14:paraId="7F59CE18" w14:textId="48B4FE73"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R1-2204246</w:t>
      </w:r>
      <w:r w:rsidRPr="00853FE8">
        <w:rPr>
          <w:rFonts w:ascii="Arial" w:hAnsi="Arial" w:cs="Arial"/>
          <w:szCs w:val="21"/>
        </w:rPr>
        <w:tab/>
        <w:t>Views on potential enhancements on dynamic/flexible TDD</w:t>
      </w:r>
      <w:r w:rsidRPr="00853FE8">
        <w:rPr>
          <w:rFonts w:ascii="Arial" w:hAnsi="Arial" w:cs="Arial"/>
          <w:szCs w:val="21"/>
        </w:rPr>
        <w:tab/>
        <w:t>Apple</w:t>
      </w:r>
    </w:p>
    <w:p w14:paraId="3E56E4D4"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R1-2203158</w:t>
      </w:r>
      <w:r w:rsidRPr="00853FE8">
        <w:rPr>
          <w:rFonts w:ascii="Arial" w:hAnsi="Arial" w:cs="Arial"/>
          <w:szCs w:val="21"/>
        </w:rPr>
        <w:tab/>
        <w:t>Potential enhancements on dynamic/flexible TDD</w:t>
      </w:r>
      <w:r w:rsidRPr="00853FE8">
        <w:rPr>
          <w:rFonts w:ascii="Arial" w:hAnsi="Arial" w:cs="Arial"/>
          <w:szCs w:val="21"/>
        </w:rPr>
        <w:tab/>
        <w:t>Huawei, HiSilicon</w:t>
      </w:r>
    </w:p>
    <w:p w14:paraId="26957986"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R1-2203205</w:t>
      </w:r>
      <w:r w:rsidRPr="00853FE8">
        <w:rPr>
          <w:rFonts w:ascii="Arial" w:hAnsi="Arial" w:cs="Arial"/>
          <w:szCs w:val="21"/>
        </w:rPr>
        <w:tab/>
        <w:t>Discussion of enhancements on dynamic/flexible TDD</w:t>
      </w:r>
      <w:r w:rsidRPr="00853FE8">
        <w:rPr>
          <w:rFonts w:ascii="Arial" w:hAnsi="Arial" w:cs="Arial"/>
          <w:szCs w:val="21"/>
        </w:rPr>
        <w:tab/>
        <w:t>ZTE</w:t>
      </w:r>
    </w:p>
    <w:p w14:paraId="4F63E1B8"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R1-2203216</w:t>
      </w:r>
      <w:r w:rsidRPr="00853FE8">
        <w:rPr>
          <w:rFonts w:ascii="Arial" w:hAnsi="Arial" w:cs="Arial"/>
          <w:szCs w:val="21"/>
        </w:rPr>
        <w:tab/>
        <w:t xml:space="preserve">Discussion for potential enhancements on dynamic/flexible TDD </w:t>
      </w:r>
      <w:r w:rsidRPr="00853FE8">
        <w:rPr>
          <w:rFonts w:ascii="Arial" w:hAnsi="Arial" w:cs="Arial"/>
          <w:szCs w:val="21"/>
        </w:rPr>
        <w:tab/>
        <w:t>New H3C Technologies Co., Ltd.</w:t>
      </w:r>
    </w:p>
    <w:p w14:paraId="45D73A18"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R1-2203221</w:t>
      </w:r>
      <w:r w:rsidRPr="00853FE8">
        <w:rPr>
          <w:rFonts w:ascii="Arial" w:hAnsi="Arial" w:cs="Arial"/>
          <w:szCs w:val="21"/>
        </w:rPr>
        <w:tab/>
        <w:t>Potential enhancement on dynamic/flexible TDD</w:t>
      </w:r>
      <w:r w:rsidRPr="00853FE8">
        <w:rPr>
          <w:rFonts w:ascii="Arial" w:hAnsi="Arial" w:cs="Arial"/>
          <w:szCs w:val="21"/>
        </w:rPr>
        <w:tab/>
        <w:t>TCL Communication Ltd.</w:t>
      </w:r>
    </w:p>
    <w:p w14:paraId="6CDC73EC"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R1-2203329</w:t>
      </w:r>
      <w:r w:rsidRPr="00853FE8">
        <w:rPr>
          <w:rFonts w:ascii="Arial" w:hAnsi="Arial" w:cs="Arial"/>
          <w:szCs w:val="21"/>
        </w:rPr>
        <w:tab/>
        <w:t>Discussion on potential enhancements on dynamic/flexible TDD</w:t>
      </w:r>
      <w:r w:rsidRPr="00853FE8">
        <w:rPr>
          <w:rFonts w:ascii="Arial" w:hAnsi="Arial" w:cs="Arial"/>
          <w:szCs w:val="21"/>
        </w:rPr>
        <w:tab/>
        <w:t>Spreadtrum Communications</w:t>
      </w:r>
    </w:p>
    <w:p w14:paraId="60581054"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R1-2203460</w:t>
      </w:r>
      <w:r w:rsidRPr="00853FE8">
        <w:rPr>
          <w:rFonts w:ascii="Arial" w:hAnsi="Arial" w:cs="Arial"/>
          <w:szCs w:val="21"/>
        </w:rPr>
        <w:tab/>
        <w:t>Discussion on potential enhancements on dynamic/flexible TDD</w:t>
      </w:r>
      <w:r w:rsidRPr="00853FE8">
        <w:rPr>
          <w:rFonts w:ascii="Arial" w:hAnsi="Arial" w:cs="Arial"/>
          <w:szCs w:val="21"/>
        </w:rPr>
        <w:tab/>
        <w:t>CATT</w:t>
      </w:r>
    </w:p>
    <w:p w14:paraId="2D77606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R1-2203559</w:t>
      </w:r>
      <w:r w:rsidRPr="00853FE8">
        <w:rPr>
          <w:rFonts w:ascii="Arial" w:hAnsi="Arial" w:cs="Arial"/>
          <w:szCs w:val="21"/>
        </w:rPr>
        <w:tab/>
        <w:t>Potential enhancements on dynamic/flexible TDD</w:t>
      </w:r>
      <w:r w:rsidRPr="00853FE8">
        <w:rPr>
          <w:rFonts w:ascii="Arial" w:hAnsi="Arial" w:cs="Arial"/>
          <w:szCs w:val="21"/>
        </w:rPr>
        <w:tab/>
        <w:t>vivo</w:t>
      </w:r>
    </w:p>
    <w:p w14:paraId="57BAFD61"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R1-2203733</w:t>
      </w:r>
      <w:r w:rsidRPr="00853FE8">
        <w:rPr>
          <w:rFonts w:ascii="Arial" w:hAnsi="Arial" w:cs="Arial"/>
          <w:szCs w:val="21"/>
        </w:rPr>
        <w:tab/>
        <w:t>Enhancements to dynamic/flexible TDD for Full Duplex operation</w:t>
      </w:r>
      <w:r w:rsidRPr="00853FE8">
        <w:rPr>
          <w:rFonts w:ascii="Arial" w:hAnsi="Arial" w:cs="Arial"/>
          <w:szCs w:val="21"/>
        </w:rPr>
        <w:tab/>
        <w:t>Sony</w:t>
      </w:r>
    </w:p>
    <w:p w14:paraId="3B974C87"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R1-2203816</w:t>
      </w:r>
      <w:r w:rsidRPr="00853FE8">
        <w:rPr>
          <w:rFonts w:ascii="Arial" w:hAnsi="Arial" w:cs="Arial"/>
          <w:szCs w:val="21"/>
        </w:rPr>
        <w:tab/>
        <w:t>Discussion on potential enhancements on dynamic TDD</w:t>
      </w:r>
      <w:r w:rsidRPr="00853FE8">
        <w:rPr>
          <w:rFonts w:ascii="Arial" w:hAnsi="Arial" w:cs="Arial"/>
          <w:szCs w:val="21"/>
        </w:rPr>
        <w:tab/>
        <w:t>xiaomi</w:t>
      </w:r>
    </w:p>
    <w:p w14:paraId="365FAC2A"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R1-2203905</w:t>
      </w:r>
      <w:r w:rsidRPr="00853FE8">
        <w:rPr>
          <w:rFonts w:ascii="Arial" w:hAnsi="Arial" w:cs="Arial"/>
          <w:szCs w:val="21"/>
        </w:rPr>
        <w:tab/>
        <w:t>Dynamic and flexible TDD for duplex evalution</w:t>
      </w:r>
      <w:r w:rsidRPr="00853FE8">
        <w:rPr>
          <w:rFonts w:ascii="Arial" w:hAnsi="Arial" w:cs="Arial"/>
          <w:szCs w:val="21"/>
        </w:rPr>
        <w:tab/>
        <w:t>Samsung</w:t>
      </w:r>
    </w:p>
    <w:p w14:paraId="0F5C87E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R1-2204023</w:t>
      </w:r>
      <w:r w:rsidRPr="00853FE8">
        <w:rPr>
          <w:rFonts w:ascii="Arial" w:hAnsi="Arial" w:cs="Arial"/>
          <w:szCs w:val="21"/>
        </w:rPr>
        <w:tab/>
        <w:t>Discussion on potential enhancements on dynamic/flexible TDD</w:t>
      </w:r>
      <w:r w:rsidRPr="00853FE8">
        <w:rPr>
          <w:rFonts w:ascii="Arial" w:hAnsi="Arial" w:cs="Arial"/>
          <w:szCs w:val="21"/>
        </w:rPr>
        <w:tab/>
        <w:t>OPPO</w:t>
      </w:r>
    </w:p>
    <w:p w14:paraId="6BD73934"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R1-2204056</w:t>
      </w:r>
      <w:r w:rsidRPr="00853FE8">
        <w:rPr>
          <w:rFonts w:ascii="Arial" w:hAnsi="Arial" w:cs="Arial"/>
          <w:szCs w:val="21"/>
        </w:rPr>
        <w:tab/>
        <w:t>Potential enhancements on dynamic/flexible TDD</w:t>
      </w:r>
      <w:r w:rsidRPr="00853FE8">
        <w:rPr>
          <w:rFonts w:ascii="Arial" w:hAnsi="Arial" w:cs="Arial"/>
          <w:szCs w:val="21"/>
        </w:rPr>
        <w:tab/>
        <w:t>SHARP Corporation</w:t>
      </w:r>
    </w:p>
    <w:p w14:paraId="3ABA833E"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R1-2204070</w:t>
      </w:r>
      <w:r w:rsidRPr="00853FE8">
        <w:rPr>
          <w:rFonts w:ascii="Arial" w:hAnsi="Arial" w:cs="Arial"/>
          <w:szCs w:val="21"/>
        </w:rPr>
        <w:tab/>
        <w:t>Discussion on enhancements of dynamic TDD operations</w:t>
      </w:r>
      <w:r w:rsidRPr="00853FE8">
        <w:rPr>
          <w:rFonts w:ascii="Arial" w:hAnsi="Arial" w:cs="Arial"/>
          <w:szCs w:val="21"/>
        </w:rPr>
        <w:tab/>
        <w:t>InterDigital, Inc.</w:t>
      </w:r>
    </w:p>
    <w:p w14:paraId="2049A509"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R1-2204076</w:t>
      </w:r>
      <w:r w:rsidRPr="00853FE8">
        <w:rPr>
          <w:rFonts w:ascii="Arial" w:hAnsi="Arial" w:cs="Arial"/>
          <w:szCs w:val="21"/>
        </w:rPr>
        <w:tab/>
        <w:t>Potential enhancements on dynamic/flexible TDD for subband full duplex</w:t>
      </w:r>
      <w:r w:rsidRPr="00853FE8">
        <w:rPr>
          <w:rFonts w:ascii="Arial" w:hAnsi="Arial" w:cs="Arial"/>
          <w:szCs w:val="21"/>
        </w:rPr>
        <w:tab/>
        <w:t>Panasonic</w:t>
      </w:r>
    </w:p>
    <w:p w14:paraId="444D16FF"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R1-2204108</w:t>
      </w:r>
      <w:r w:rsidRPr="00853FE8">
        <w:rPr>
          <w:rFonts w:ascii="Arial" w:hAnsi="Arial" w:cs="Arial"/>
          <w:szCs w:val="21"/>
        </w:rPr>
        <w:tab/>
        <w:t>Flexible/dynamic TDD</w:t>
      </w:r>
      <w:r w:rsidRPr="00853FE8">
        <w:rPr>
          <w:rFonts w:ascii="Arial" w:hAnsi="Arial" w:cs="Arial"/>
          <w:szCs w:val="21"/>
        </w:rPr>
        <w:tab/>
        <w:t>Ericsson</w:t>
      </w:r>
    </w:p>
    <w:p w14:paraId="5C780E79"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R1-2204305</w:t>
      </w:r>
      <w:r w:rsidRPr="00853FE8">
        <w:rPr>
          <w:rFonts w:ascii="Arial" w:hAnsi="Arial" w:cs="Arial"/>
          <w:szCs w:val="21"/>
        </w:rPr>
        <w:tab/>
        <w:t>Discussion on potential enhancements on flexible/dynamic TDD</w:t>
      </w:r>
      <w:r w:rsidRPr="00853FE8">
        <w:rPr>
          <w:rFonts w:ascii="Arial" w:hAnsi="Arial" w:cs="Arial"/>
          <w:szCs w:val="21"/>
        </w:rPr>
        <w:tab/>
        <w:t>CMCC</w:t>
      </w:r>
    </w:p>
    <w:p w14:paraId="04D02FFF"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R1-2204381</w:t>
      </w:r>
      <w:r w:rsidRPr="00853FE8">
        <w:rPr>
          <w:rFonts w:ascii="Arial" w:hAnsi="Arial" w:cs="Arial"/>
          <w:szCs w:val="21"/>
        </w:rPr>
        <w:tab/>
        <w:t>Discussion on potential enhancements on dynamic/flexible TDD</w:t>
      </w:r>
      <w:r w:rsidRPr="00853FE8">
        <w:rPr>
          <w:rFonts w:ascii="Arial" w:hAnsi="Arial" w:cs="Arial"/>
          <w:szCs w:val="21"/>
        </w:rPr>
        <w:tab/>
        <w:t>NTT DOCOMO, INC.</w:t>
      </w:r>
    </w:p>
    <w:p w14:paraId="41CDFCAA"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R1-2204432</w:t>
      </w:r>
      <w:r w:rsidRPr="00853FE8">
        <w:rPr>
          <w:rFonts w:ascii="Arial" w:hAnsi="Arial" w:cs="Arial"/>
          <w:szCs w:val="21"/>
        </w:rPr>
        <w:tab/>
        <w:t>Dynamic TDD enhancements</w:t>
      </w:r>
      <w:r w:rsidRPr="00853FE8">
        <w:rPr>
          <w:rFonts w:ascii="Arial" w:hAnsi="Arial" w:cs="Arial"/>
          <w:szCs w:val="21"/>
        </w:rPr>
        <w:tab/>
        <w:t>Nokia, Nokia Shanghai Bell</w:t>
      </w:r>
    </w:p>
    <w:p w14:paraId="1662D3FC"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R1-2204442</w:t>
      </w:r>
      <w:r w:rsidRPr="00853FE8">
        <w:rPr>
          <w:rFonts w:ascii="Arial" w:hAnsi="Arial" w:cs="Arial"/>
          <w:szCs w:val="21"/>
        </w:rPr>
        <w:tab/>
        <w:t>Discussion on potential enhancements on dynamic/flexible TDD</w:t>
      </w:r>
      <w:r w:rsidRPr="00853FE8">
        <w:rPr>
          <w:rFonts w:ascii="Arial" w:hAnsi="Arial" w:cs="Arial"/>
          <w:szCs w:val="21"/>
        </w:rPr>
        <w:tab/>
        <w:t>ITRI</w:t>
      </w:r>
    </w:p>
    <w:p w14:paraId="7CB19228"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R1-2204503</w:t>
      </w:r>
      <w:r w:rsidRPr="00853FE8">
        <w:rPr>
          <w:rFonts w:ascii="Arial" w:hAnsi="Arial" w:cs="Arial"/>
          <w:szCs w:val="21"/>
        </w:rPr>
        <w:tab/>
        <w:t>Potential enhancements on dynamic/flexible TDD</w:t>
      </w:r>
      <w:r w:rsidRPr="00853FE8">
        <w:rPr>
          <w:rFonts w:ascii="Arial" w:hAnsi="Arial" w:cs="Arial"/>
          <w:szCs w:val="21"/>
        </w:rPr>
        <w:tab/>
        <w:t>Lenovo</w:t>
      </w:r>
    </w:p>
    <w:p w14:paraId="4341037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R1-2204531</w:t>
      </w:r>
      <w:r w:rsidRPr="00853FE8">
        <w:rPr>
          <w:rFonts w:ascii="Arial" w:hAnsi="Arial" w:cs="Arial"/>
          <w:szCs w:val="21"/>
        </w:rPr>
        <w:tab/>
        <w:t>Study on Potential enhancements on dynamic/flexible TDD</w:t>
      </w:r>
      <w:r w:rsidRPr="00853FE8">
        <w:rPr>
          <w:rFonts w:ascii="Arial" w:hAnsi="Arial" w:cs="Arial"/>
          <w:szCs w:val="21"/>
        </w:rPr>
        <w:tab/>
        <w:t>LG Electronics</w:t>
      </w:r>
    </w:p>
    <w:p w14:paraId="302FAF19"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R1-2204551</w:t>
      </w:r>
      <w:r w:rsidRPr="00853FE8">
        <w:rPr>
          <w:rFonts w:ascii="Arial" w:hAnsi="Arial" w:cs="Arial"/>
          <w:szCs w:val="21"/>
        </w:rPr>
        <w:tab/>
        <w:t>Discussion on potential enhancements on dynamic/flexible TDD</w:t>
      </w:r>
      <w:r w:rsidRPr="00853FE8">
        <w:rPr>
          <w:rFonts w:ascii="Arial" w:hAnsi="Arial" w:cs="Arial"/>
          <w:szCs w:val="21"/>
        </w:rPr>
        <w:tab/>
        <w:t>WILUS Inc.</w:t>
      </w:r>
    </w:p>
    <w:p w14:paraId="305D2002"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R1-2204638</w:t>
      </w:r>
      <w:r w:rsidRPr="00853FE8">
        <w:rPr>
          <w:rFonts w:ascii="Arial" w:hAnsi="Arial" w:cs="Arial"/>
          <w:szCs w:val="21"/>
        </w:rPr>
        <w:tab/>
        <w:t>Enhancement on dynamic TDD</w:t>
      </w:r>
      <w:r w:rsidRPr="00853FE8">
        <w:rPr>
          <w:rFonts w:ascii="Arial" w:hAnsi="Arial" w:cs="Arial"/>
          <w:szCs w:val="21"/>
        </w:rPr>
        <w:tab/>
        <w:t>ASUSTeK</w:t>
      </w:r>
    </w:p>
    <w:p w14:paraId="7FA1C2F7"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R1-2204723</w:t>
      </w:r>
      <w:r w:rsidRPr="00853FE8">
        <w:rPr>
          <w:rFonts w:ascii="Arial" w:hAnsi="Arial" w:cs="Arial"/>
          <w:szCs w:val="21"/>
        </w:rPr>
        <w:tab/>
        <w:t>Discussion on potential enhancements on dynamic/flexible TDD</w:t>
      </w:r>
      <w:r w:rsidRPr="00853FE8">
        <w:rPr>
          <w:rFonts w:ascii="Arial" w:hAnsi="Arial" w:cs="Arial"/>
          <w:szCs w:val="21"/>
        </w:rPr>
        <w:tab/>
        <w:t>MediaTek Inc.</w:t>
      </w:r>
    </w:p>
    <w:p w14:paraId="7BC1808D"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R1-2204752</w:t>
      </w:r>
      <w:r w:rsidRPr="00853FE8">
        <w:rPr>
          <w:rFonts w:ascii="Arial" w:hAnsi="Arial" w:cs="Arial"/>
          <w:szCs w:val="21"/>
        </w:rPr>
        <w:tab/>
        <w:t>Discussion on enhancements on dynamic/flexible TDD</w:t>
      </w:r>
      <w:r w:rsidRPr="00853FE8">
        <w:rPr>
          <w:rFonts w:ascii="Arial" w:hAnsi="Arial" w:cs="Arial"/>
          <w:szCs w:val="21"/>
        </w:rPr>
        <w:tab/>
        <w:t>CEWiT</w:t>
      </w:r>
    </w:p>
    <w:p w14:paraId="496DA71F" w14:textId="77777777"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R1-2204801</w:t>
      </w:r>
      <w:r w:rsidRPr="00853FE8">
        <w:rPr>
          <w:rFonts w:ascii="Arial" w:hAnsi="Arial" w:cs="Arial"/>
          <w:szCs w:val="21"/>
        </w:rPr>
        <w:tab/>
        <w:t>On potential enhancements to dynamic/flexible TDD in NR systems</w:t>
      </w:r>
      <w:r w:rsidRPr="00853FE8">
        <w:rPr>
          <w:rFonts w:ascii="Arial" w:hAnsi="Arial" w:cs="Arial"/>
          <w:szCs w:val="21"/>
        </w:rPr>
        <w:tab/>
        <w:t>Intel Corporation</w:t>
      </w:r>
    </w:p>
    <w:p w14:paraId="62926CD9" w14:textId="0EB11A85"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lastRenderedPageBreak/>
        <w:t>R1-2205032</w:t>
      </w:r>
      <w:r w:rsidRPr="00853FE8">
        <w:rPr>
          <w:rFonts w:ascii="Arial" w:hAnsi="Arial" w:cs="Arial"/>
          <w:szCs w:val="21"/>
        </w:rPr>
        <w:tab/>
        <w:t>On potential enhancements on dynamic-flexible TDD</w:t>
      </w:r>
      <w:r w:rsidRPr="00853FE8">
        <w:rPr>
          <w:rFonts w:ascii="Arial" w:hAnsi="Arial" w:cs="Arial"/>
          <w:szCs w:val="21"/>
        </w:rPr>
        <w:tab/>
        <w:t>Qualcomm Incorporated</w:t>
      </w:r>
    </w:p>
    <w:p w14:paraId="079D2B5D" w14:textId="5AED4E65" w:rsidR="00645250" w:rsidRPr="00853FE8" w:rsidRDefault="00645250"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R1-2205371</w:t>
      </w:r>
      <w:r w:rsidRPr="00853FE8">
        <w:rPr>
          <w:rFonts w:ascii="Arial" w:hAnsi="Arial" w:cs="Arial"/>
          <w:szCs w:val="21"/>
        </w:rPr>
        <w:tab/>
        <w:t>Summary #1 of [109-e-R18-Duplex-04] Email discussion on dynamic/flexible TDD</w:t>
      </w:r>
      <w:r w:rsidR="00853FE8">
        <w:rPr>
          <w:rFonts w:ascii="Arial" w:hAnsi="Arial" w:cs="Arial"/>
          <w:szCs w:val="21"/>
        </w:rPr>
        <w:t xml:space="preserve"> </w:t>
      </w:r>
      <w:r w:rsidRPr="00853FE8">
        <w:rPr>
          <w:rFonts w:ascii="Arial" w:hAnsi="Arial" w:cs="Arial"/>
          <w:szCs w:val="21"/>
        </w:rPr>
        <w:t>Moderator (LG Electronics)</w:t>
      </w:r>
    </w:p>
    <w:p w14:paraId="339550A6" w14:textId="68986F2A" w:rsidR="00645250" w:rsidRPr="00853FE8" w:rsidRDefault="00645250"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R1-2205372</w:t>
      </w:r>
      <w:r w:rsidR="00853FE8">
        <w:rPr>
          <w:rFonts w:ascii="Arial" w:hAnsi="Arial" w:cs="Arial"/>
          <w:szCs w:val="21"/>
        </w:rPr>
        <w:t xml:space="preserve"> </w:t>
      </w:r>
      <w:r w:rsidRPr="00853FE8">
        <w:rPr>
          <w:rFonts w:ascii="Arial" w:hAnsi="Arial" w:cs="Arial"/>
          <w:szCs w:val="21"/>
        </w:rPr>
        <w:t>Summary #2 of [109-e-R18-Duplex-04] Email discussion on dynamic/flexible TDD</w:t>
      </w:r>
      <w:r w:rsidRPr="00853FE8">
        <w:rPr>
          <w:rFonts w:ascii="Arial" w:hAnsi="Arial" w:cs="Arial"/>
          <w:szCs w:val="21"/>
        </w:rPr>
        <w:tab/>
        <w:t>Moderator (LG Electronics)</w:t>
      </w:r>
    </w:p>
    <w:p w14:paraId="0243BD2F" w14:textId="480D503D" w:rsidR="00645250" w:rsidRPr="00853FE8" w:rsidRDefault="00645250"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R1-2205373</w:t>
      </w:r>
      <w:r w:rsidR="00853FE8">
        <w:rPr>
          <w:rFonts w:ascii="Arial" w:hAnsi="Arial" w:cs="Arial"/>
          <w:szCs w:val="21"/>
        </w:rPr>
        <w:t xml:space="preserve"> </w:t>
      </w:r>
      <w:r w:rsidRPr="00853FE8">
        <w:rPr>
          <w:rFonts w:ascii="Arial" w:hAnsi="Arial" w:cs="Arial"/>
          <w:szCs w:val="21"/>
        </w:rPr>
        <w:t>Summary #3 of [109-e-R18-Duplex-04] Email discussion on dynamic/flexible TDD</w:t>
      </w:r>
      <w:r w:rsidRPr="00853FE8">
        <w:rPr>
          <w:rFonts w:ascii="Arial" w:hAnsi="Arial" w:cs="Arial"/>
          <w:szCs w:val="21"/>
        </w:rPr>
        <w:tab/>
        <w:t>Moderator (LG Electronics)</w:t>
      </w:r>
    </w:p>
    <w:p w14:paraId="7BBD757C" w14:textId="4C8404B2" w:rsidR="00645250" w:rsidRPr="00853FE8" w:rsidRDefault="00645250" w:rsidP="00853FE8">
      <w:pPr>
        <w:pStyle w:val="aff7"/>
        <w:numPr>
          <w:ilvl w:val="0"/>
          <w:numId w:val="26"/>
        </w:numPr>
        <w:snapToGrid w:val="0"/>
        <w:ind w:leftChars="0"/>
        <w:jc w:val="left"/>
        <w:rPr>
          <w:rFonts w:ascii="Arial" w:hAnsi="Arial" w:cs="Arial"/>
          <w:szCs w:val="21"/>
        </w:rPr>
      </w:pPr>
      <w:r w:rsidRPr="00853FE8">
        <w:rPr>
          <w:rFonts w:ascii="Arial" w:hAnsi="Arial" w:cs="Arial"/>
          <w:szCs w:val="21"/>
        </w:rPr>
        <w:t>R1-2205374</w:t>
      </w:r>
      <w:r w:rsidR="00853FE8">
        <w:rPr>
          <w:rFonts w:ascii="Arial" w:hAnsi="Arial" w:cs="Arial"/>
          <w:szCs w:val="21"/>
        </w:rPr>
        <w:t xml:space="preserve"> </w:t>
      </w:r>
      <w:r w:rsidRPr="00853FE8">
        <w:rPr>
          <w:rFonts w:ascii="Arial" w:hAnsi="Arial" w:cs="Arial"/>
          <w:szCs w:val="21"/>
        </w:rPr>
        <w:t>Summary #4 of [109-e-R18-Duplex-04] Email discussion on dynamic/flexible TDD</w:t>
      </w:r>
      <w:r w:rsidRPr="00853FE8">
        <w:rPr>
          <w:rFonts w:ascii="Arial" w:hAnsi="Arial" w:cs="Arial"/>
          <w:szCs w:val="21"/>
        </w:rPr>
        <w:tab/>
        <w:t>Moderator (LG Electronics)</w:t>
      </w:r>
    </w:p>
    <w:p w14:paraId="28961259" w14:textId="5AD4BCF9"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R1-2203206</w:t>
      </w:r>
      <w:r w:rsidR="00F508AF">
        <w:rPr>
          <w:rFonts w:ascii="Arial" w:hAnsi="Arial" w:cs="Arial"/>
          <w:szCs w:val="21"/>
        </w:rPr>
        <w:t xml:space="preserve"> </w:t>
      </w:r>
      <w:r w:rsidRPr="00853FE8">
        <w:rPr>
          <w:rFonts w:ascii="Arial" w:hAnsi="Arial" w:cs="Arial"/>
          <w:szCs w:val="21"/>
        </w:rPr>
        <w:t>Discussion of preliminary simulation results for NR duplex evolution</w:t>
      </w:r>
      <w:r w:rsidRPr="00853FE8">
        <w:rPr>
          <w:rFonts w:ascii="Arial" w:hAnsi="Arial" w:cs="Arial"/>
          <w:szCs w:val="21"/>
        </w:rPr>
        <w:tab/>
        <w:t>ZTE</w:t>
      </w:r>
    </w:p>
    <w:p w14:paraId="204AA126" w14:textId="14F6358A"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R1-2203222</w:t>
      </w:r>
      <w:r w:rsidR="00F508AF">
        <w:rPr>
          <w:rFonts w:ascii="Arial" w:hAnsi="Arial" w:cs="Arial"/>
          <w:szCs w:val="21"/>
        </w:rPr>
        <w:t xml:space="preserve"> </w:t>
      </w:r>
      <w:r w:rsidRPr="00853FE8">
        <w:rPr>
          <w:rFonts w:ascii="Arial" w:hAnsi="Arial" w:cs="Arial"/>
          <w:szCs w:val="21"/>
        </w:rPr>
        <w:t>Backhaul Signaling Reduction for Inter gNB Information exchange</w:t>
      </w:r>
      <w:r w:rsidRPr="00853FE8">
        <w:rPr>
          <w:rFonts w:ascii="Arial" w:hAnsi="Arial" w:cs="Arial"/>
          <w:szCs w:val="21"/>
        </w:rPr>
        <w:tab/>
        <w:t>TCL Communication Ltd.</w:t>
      </w:r>
    </w:p>
    <w:p w14:paraId="6A14E6D9" w14:textId="31B8F9B9"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R1-2203330</w:t>
      </w:r>
      <w:r w:rsidR="00F508AF">
        <w:rPr>
          <w:rFonts w:ascii="Arial" w:hAnsi="Arial" w:cs="Arial"/>
          <w:szCs w:val="21"/>
        </w:rPr>
        <w:t xml:space="preserve"> </w:t>
      </w:r>
      <w:r w:rsidRPr="00853FE8">
        <w:rPr>
          <w:rFonts w:ascii="Arial" w:hAnsi="Arial" w:cs="Arial"/>
          <w:szCs w:val="21"/>
        </w:rPr>
        <w:t>Further considerations on duplex operation</w:t>
      </w:r>
      <w:r w:rsidRPr="00853FE8">
        <w:rPr>
          <w:rFonts w:ascii="Arial" w:hAnsi="Arial" w:cs="Arial"/>
          <w:szCs w:val="21"/>
        </w:rPr>
        <w:tab/>
        <w:t>Spreadtrum Communications</w:t>
      </w:r>
    </w:p>
    <w:p w14:paraId="3EE90DF1" w14:textId="5CEB65D8"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R1-2203560</w:t>
      </w:r>
      <w:r w:rsidR="00F508AF">
        <w:rPr>
          <w:rFonts w:ascii="Arial" w:hAnsi="Arial" w:cs="Arial"/>
          <w:szCs w:val="21"/>
        </w:rPr>
        <w:t xml:space="preserve"> </w:t>
      </w:r>
      <w:r w:rsidRPr="00853FE8">
        <w:rPr>
          <w:rFonts w:ascii="Arial" w:hAnsi="Arial" w:cs="Arial"/>
          <w:szCs w:val="21"/>
        </w:rPr>
        <w:t>Other issues on NR duplex evolution</w:t>
      </w:r>
      <w:r w:rsidRPr="00853FE8">
        <w:rPr>
          <w:rFonts w:ascii="Arial" w:hAnsi="Arial" w:cs="Arial"/>
          <w:szCs w:val="21"/>
        </w:rPr>
        <w:tab/>
        <w:t>vivo</w:t>
      </w:r>
    </w:p>
    <w:p w14:paraId="0DC89ABD" w14:textId="4C9AB1F4"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R1-2203633</w:t>
      </w:r>
      <w:r w:rsidR="00F508AF">
        <w:rPr>
          <w:rFonts w:ascii="Arial" w:hAnsi="Arial" w:cs="Arial"/>
          <w:szCs w:val="21"/>
        </w:rPr>
        <w:t xml:space="preserve"> </w:t>
      </w:r>
      <w:r w:rsidRPr="00853FE8">
        <w:rPr>
          <w:rFonts w:ascii="Arial" w:hAnsi="Arial" w:cs="Arial"/>
          <w:szCs w:val="21"/>
        </w:rPr>
        <w:t>Discussion on Rel-18 duplex evolution</w:t>
      </w:r>
      <w:r w:rsidRPr="00853FE8">
        <w:rPr>
          <w:rFonts w:ascii="Arial" w:hAnsi="Arial" w:cs="Arial"/>
          <w:szCs w:val="21"/>
        </w:rPr>
        <w:tab/>
        <w:t>CATT</w:t>
      </w:r>
    </w:p>
    <w:p w14:paraId="63E50360" w14:textId="3C2CED21"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R1-2203817</w:t>
      </w:r>
      <w:r w:rsidR="00F508AF">
        <w:rPr>
          <w:rFonts w:ascii="Arial" w:hAnsi="Arial" w:cs="Arial"/>
          <w:szCs w:val="21"/>
        </w:rPr>
        <w:t xml:space="preserve"> </w:t>
      </w:r>
      <w:r w:rsidRPr="00853FE8">
        <w:rPr>
          <w:rFonts w:ascii="Arial" w:hAnsi="Arial" w:cs="Arial"/>
          <w:szCs w:val="21"/>
        </w:rPr>
        <w:t>Other issues on NR duplex evolution</w:t>
      </w:r>
      <w:r w:rsidRPr="00853FE8">
        <w:rPr>
          <w:rFonts w:ascii="Arial" w:hAnsi="Arial" w:cs="Arial"/>
          <w:szCs w:val="21"/>
        </w:rPr>
        <w:tab/>
        <w:t>xiaomi</w:t>
      </w:r>
    </w:p>
    <w:p w14:paraId="63BF54FC" w14:textId="53015F4E"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R1-2204109</w:t>
      </w:r>
      <w:r w:rsidR="00F508AF">
        <w:rPr>
          <w:rFonts w:ascii="Arial" w:hAnsi="Arial" w:cs="Arial"/>
          <w:szCs w:val="21"/>
        </w:rPr>
        <w:t xml:space="preserve"> </w:t>
      </w:r>
      <w:r w:rsidRPr="00853FE8">
        <w:rPr>
          <w:rFonts w:ascii="Arial" w:hAnsi="Arial" w:cs="Arial"/>
          <w:szCs w:val="21"/>
        </w:rPr>
        <w:t>Inputs needed from RAN4 to facilitate RAN1 study</w:t>
      </w:r>
      <w:r w:rsidRPr="00853FE8">
        <w:rPr>
          <w:rFonts w:ascii="Arial" w:hAnsi="Arial" w:cs="Arial"/>
          <w:szCs w:val="21"/>
        </w:rPr>
        <w:tab/>
        <w:t>Ericsson</w:t>
      </w:r>
    </w:p>
    <w:p w14:paraId="3E2C42F4" w14:textId="2AC3E596" w:rsidR="00853FE8"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R1-2204433</w:t>
      </w:r>
      <w:r w:rsidR="00F508AF">
        <w:rPr>
          <w:rFonts w:ascii="Arial" w:hAnsi="Arial" w:cs="Arial"/>
          <w:szCs w:val="21"/>
        </w:rPr>
        <w:t xml:space="preserve"> </w:t>
      </w:r>
      <w:r w:rsidRPr="00853FE8">
        <w:rPr>
          <w:rFonts w:ascii="Arial" w:hAnsi="Arial" w:cs="Arial"/>
          <w:szCs w:val="21"/>
        </w:rPr>
        <w:t>RF considerations of dynamic TDD and SBFD</w:t>
      </w:r>
      <w:r w:rsidRPr="00853FE8">
        <w:rPr>
          <w:rFonts w:ascii="Arial" w:hAnsi="Arial" w:cs="Arial"/>
          <w:szCs w:val="21"/>
        </w:rPr>
        <w:tab/>
        <w:t>Nokia, Nokia Shanghai Bell</w:t>
      </w:r>
    </w:p>
    <w:p w14:paraId="55DD29A7" w14:textId="41B77D0A" w:rsidR="006A3ADF" w:rsidRPr="00853FE8" w:rsidRDefault="00853FE8" w:rsidP="00853FE8">
      <w:pPr>
        <w:pStyle w:val="aff7"/>
        <w:numPr>
          <w:ilvl w:val="0"/>
          <w:numId w:val="26"/>
        </w:numPr>
        <w:snapToGrid w:val="0"/>
        <w:ind w:leftChars="0"/>
        <w:rPr>
          <w:rFonts w:ascii="Arial" w:hAnsi="Arial" w:cs="Arial"/>
          <w:szCs w:val="21"/>
        </w:rPr>
      </w:pPr>
      <w:r w:rsidRPr="00853FE8">
        <w:rPr>
          <w:rFonts w:ascii="Arial" w:hAnsi="Arial" w:cs="Arial"/>
          <w:szCs w:val="21"/>
        </w:rPr>
        <w:t>R1-2204914</w:t>
      </w:r>
      <w:r w:rsidR="00F508AF">
        <w:rPr>
          <w:rFonts w:ascii="Arial" w:hAnsi="Arial" w:cs="Arial"/>
          <w:szCs w:val="21"/>
        </w:rPr>
        <w:t xml:space="preserve"> </w:t>
      </w:r>
      <w:r w:rsidRPr="00853FE8">
        <w:rPr>
          <w:rFonts w:ascii="Arial" w:hAnsi="Arial" w:cs="Arial"/>
          <w:szCs w:val="21"/>
        </w:rPr>
        <w:t>Discussion on the work plan for the evolution of duplex operation</w:t>
      </w:r>
      <w:r w:rsidRPr="00853FE8">
        <w:rPr>
          <w:rFonts w:ascii="Arial" w:hAnsi="Arial" w:cs="Arial"/>
          <w:szCs w:val="21"/>
        </w:rPr>
        <w:tab/>
        <w:t>Huawei, HiSilicon</w:t>
      </w:r>
    </w:p>
    <w:p w14:paraId="090AD915" w14:textId="0036AFAF" w:rsidR="00D12658" w:rsidRDefault="00D12658" w:rsidP="006A3ADF">
      <w:pPr>
        <w:pStyle w:val="FP"/>
        <w:rPr>
          <w:sz w:val="12"/>
          <w:szCs w:val="12"/>
        </w:rPr>
      </w:pPr>
    </w:p>
    <w:p w14:paraId="4CFE7F24" w14:textId="5A6069F6" w:rsidR="00D12658" w:rsidRDefault="00D12658" w:rsidP="006A3ADF">
      <w:pPr>
        <w:pStyle w:val="FP"/>
        <w:rPr>
          <w:sz w:val="12"/>
          <w:szCs w:val="12"/>
        </w:rPr>
      </w:pPr>
    </w:p>
    <w:p w14:paraId="3FCDFA8D" w14:textId="5C11DA8C" w:rsidR="00D12658" w:rsidRDefault="00D12658" w:rsidP="006A3ADF">
      <w:pPr>
        <w:pStyle w:val="FP"/>
        <w:rPr>
          <w:sz w:val="12"/>
          <w:szCs w:val="12"/>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94E11" w14:textId="77777777" w:rsidR="00BB4888" w:rsidRDefault="00BB4888">
      <w:r>
        <w:separator/>
      </w:r>
    </w:p>
  </w:endnote>
  <w:endnote w:type="continuationSeparator" w:id="0">
    <w:p w14:paraId="52EC8874" w14:textId="77777777" w:rsidR="00BB4888" w:rsidRDefault="00BB4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D8D3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6AE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6AEB">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4F1EC" w14:textId="77777777" w:rsidR="00BB4888" w:rsidRDefault="00BB4888">
      <w:r>
        <w:separator/>
      </w:r>
    </w:p>
  </w:footnote>
  <w:footnote w:type="continuationSeparator" w:id="0">
    <w:p w14:paraId="2A898966" w14:textId="77777777" w:rsidR="00BB4888" w:rsidRDefault="00BB4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FC4D9C"/>
    <w:multiLevelType w:val="hybridMultilevel"/>
    <w:tmpl w:val="38BCCD40"/>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3"/>
  </w:num>
  <w:num w:numId="4">
    <w:abstractNumId w:val="21"/>
  </w:num>
  <w:num w:numId="5">
    <w:abstractNumId w:val="9"/>
  </w:num>
  <w:num w:numId="6">
    <w:abstractNumId w:val="24"/>
  </w:num>
  <w:num w:numId="7">
    <w:abstractNumId w:val="1"/>
  </w:num>
  <w:num w:numId="8">
    <w:abstractNumId w:val="8"/>
  </w:num>
  <w:num w:numId="9">
    <w:abstractNumId w:val="16"/>
  </w:num>
  <w:num w:numId="10">
    <w:abstractNumId w:val="25"/>
  </w:num>
  <w:num w:numId="11">
    <w:abstractNumId w:val="17"/>
  </w:num>
  <w:num w:numId="12">
    <w:abstractNumId w:val="15"/>
  </w:num>
  <w:num w:numId="13">
    <w:abstractNumId w:val="22"/>
  </w:num>
  <w:num w:numId="14">
    <w:abstractNumId w:val="4"/>
  </w:num>
  <w:num w:numId="15">
    <w:abstractNumId w:val="12"/>
  </w:num>
  <w:num w:numId="16">
    <w:abstractNumId w:val="3"/>
  </w:num>
  <w:num w:numId="17">
    <w:abstractNumId w:val="11"/>
  </w:num>
  <w:num w:numId="18">
    <w:abstractNumId w:val="5"/>
  </w:num>
  <w:num w:numId="19">
    <w:abstractNumId w:val="2"/>
  </w:num>
  <w:num w:numId="20">
    <w:abstractNumId w:val="6"/>
  </w:num>
  <w:num w:numId="21">
    <w:abstractNumId w:val="18"/>
  </w:num>
  <w:num w:numId="22">
    <w:abstractNumId w:val="13"/>
  </w:num>
  <w:num w:numId="23">
    <w:abstractNumId w:val="7"/>
  </w:num>
  <w:num w:numId="24">
    <w:abstractNumId w:val="20"/>
  </w:num>
  <w:num w:numId="25">
    <w:abstractNumId w:val="1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11C3B"/>
    <w:rsid w:val="000163DF"/>
    <w:rsid w:val="000276C5"/>
    <w:rsid w:val="0004456C"/>
    <w:rsid w:val="00050DC0"/>
    <w:rsid w:val="0005259B"/>
    <w:rsid w:val="00053FEE"/>
    <w:rsid w:val="00060AE4"/>
    <w:rsid w:val="000665EA"/>
    <w:rsid w:val="000746A7"/>
    <w:rsid w:val="00084A1A"/>
    <w:rsid w:val="000910BB"/>
    <w:rsid w:val="000926AF"/>
    <w:rsid w:val="000A3ED2"/>
    <w:rsid w:val="000C00FA"/>
    <w:rsid w:val="000C51AA"/>
    <w:rsid w:val="000D17BC"/>
    <w:rsid w:val="000D2186"/>
    <w:rsid w:val="000E4F35"/>
    <w:rsid w:val="000F6C1C"/>
    <w:rsid w:val="00116F4B"/>
    <w:rsid w:val="001229F4"/>
    <w:rsid w:val="00137471"/>
    <w:rsid w:val="00143E37"/>
    <w:rsid w:val="00150FD3"/>
    <w:rsid w:val="00177828"/>
    <w:rsid w:val="00184428"/>
    <w:rsid w:val="001A248F"/>
    <w:rsid w:val="001A3B5F"/>
    <w:rsid w:val="001A659D"/>
    <w:rsid w:val="001B51AB"/>
    <w:rsid w:val="001B5CA8"/>
    <w:rsid w:val="001C4490"/>
    <w:rsid w:val="001D18FA"/>
    <w:rsid w:val="001D2C1A"/>
    <w:rsid w:val="001D3BA2"/>
    <w:rsid w:val="001D44B7"/>
    <w:rsid w:val="001E0075"/>
    <w:rsid w:val="001E5297"/>
    <w:rsid w:val="001F1B1F"/>
    <w:rsid w:val="001F2A20"/>
    <w:rsid w:val="001F486F"/>
    <w:rsid w:val="002052CD"/>
    <w:rsid w:val="00207DC4"/>
    <w:rsid w:val="002143B9"/>
    <w:rsid w:val="0021677B"/>
    <w:rsid w:val="0022485E"/>
    <w:rsid w:val="00243A99"/>
    <w:rsid w:val="0029567C"/>
    <w:rsid w:val="002C0B82"/>
    <w:rsid w:val="002C4D55"/>
    <w:rsid w:val="002C4F1B"/>
    <w:rsid w:val="00301B7A"/>
    <w:rsid w:val="00306D59"/>
    <w:rsid w:val="0032503A"/>
    <w:rsid w:val="00325EE1"/>
    <w:rsid w:val="003357C0"/>
    <w:rsid w:val="00344D60"/>
    <w:rsid w:val="00346477"/>
    <w:rsid w:val="00347CB0"/>
    <w:rsid w:val="003533D0"/>
    <w:rsid w:val="0036248C"/>
    <w:rsid w:val="003666A8"/>
    <w:rsid w:val="00367401"/>
    <w:rsid w:val="00374729"/>
    <w:rsid w:val="00375678"/>
    <w:rsid w:val="0039390A"/>
    <w:rsid w:val="00394AB0"/>
    <w:rsid w:val="00396252"/>
    <w:rsid w:val="003A4B47"/>
    <w:rsid w:val="003A7142"/>
    <w:rsid w:val="003B24AF"/>
    <w:rsid w:val="003B7182"/>
    <w:rsid w:val="003D5036"/>
    <w:rsid w:val="003D764D"/>
    <w:rsid w:val="003E033C"/>
    <w:rsid w:val="003E3A1A"/>
    <w:rsid w:val="003F1B9F"/>
    <w:rsid w:val="0040091C"/>
    <w:rsid w:val="00405056"/>
    <w:rsid w:val="00406D7A"/>
    <w:rsid w:val="004224E4"/>
    <w:rsid w:val="004258BA"/>
    <w:rsid w:val="004524D7"/>
    <w:rsid w:val="004531C9"/>
    <w:rsid w:val="00457D91"/>
    <w:rsid w:val="00460C31"/>
    <w:rsid w:val="00463355"/>
    <w:rsid w:val="00464E5B"/>
    <w:rsid w:val="0047055A"/>
    <w:rsid w:val="00474450"/>
    <w:rsid w:val="004873E6"/>
    <w:rsid w:val="004B15B8"/>
    <w:rsid w:val="004B566C"/>
    <w:rsid w:val="004B7B48"/>
    <w:rsid w:val="004D4AB1"/>
    <w:rsid w:val="004F218A"/>
    <w:rsid w:val="0050334E"/>
    <w:rsid w:val="00505387"/>
    <w:rsid w:val="00511827"/>
    <w:rsid w:val="00512DF7"/>
    <w:rsid w:val="005141E7"/>
    <w:rsid w:val="00517E63"/>
    <w:rsid w:val="00526B0D"/>
    <w:rsid w:val="0055346F"/>
    <w:rsid w:val="005579FF"/>
    <w:rsid w:val="00572608"/>
    <w:rsid w:val="005776DD"/>
    <w:rsid w:val="00582117"/>
    <w:rsid w:val="0058478F"/>
    <w:rsid w:val="00593315"/>
    <w:rsid w:val="005A170D"/>
    <w:rsid w:val="005A6C96"/>
    <w:rsid w:val="005C7E4A"/>
    <w:rsid w:val="005D0418"/>
    <w:rsid w:val="005E1D58"/>
    <w:rsid w:val="005F4302"/>
    <w:rsid w:val="00610E37"/>
    <w:rsid w:val="006207ED"/>
    <w:rsid w:val="00626BC9"/>
    <w:rsid w:val="00645250"/>
    <w:rsid w:val="006458DF"/>
    <w:rsid w:val="00650D52"/>
    <w:rsid w:val="0065784B"/>
    <w:rsid w:val="006615B2"/>
    <w:rsid w:val="00662313"/>
    <w:rsid w:val="0067366C"/>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1581"/>
    <w:rsid w:val="00766CFB"/>
    <w:rsid w:val="007816FF"/>
    <w:rsid w:val="00783B44"/>
    <w:rsid w:val="00785028"/>
    <w:rsid w:val="00796BDA"/>
    <w:rsid w:val="007A3A5A"/>
    <w:rsid w:val="007A4370"/>
    <w:rsid w:val="007E1D15"/>
    <w:rsid w:val="007E1DEA"/>
    <w:rsid w:val="007E2202"/>
    <w:rsid w:val="007E34F4"/>
    <w:rsid w:val="008145EA"/>
    <w:rsid w:val="00815869"/>
    <w:rsid w:val="00816B81"/>
    <w:rsid w:val="00823B90"/>
    <w:rsid w:val="0083266E"/>
    <w:rsid w:val="00841C24"/>
    <w:rsid w:val="00853FE8"/>
    <w:rsid w:val="008546E5"/>
    <w:rsid w:val="00865EA8"/>
    <w:rsid w:val="00871653"/>
    <w:rsid w:val="00880684"/>
    <w:rsid w:val="008812BC"/>
    <w:rsid w:val="00881D74"/>
    <w:rsid w:val="00881E7B"/>
    <w:rsid w:val="008836AC"/>
    <w:rsid w:val="00887422"/>
    <w:rsid w:val="0089166C"/>
    <w:rsid w:val="00893204"/>
    <w:rsid w:val="008960DE"/>
    <w:rsid w:val="008A36DF"/>
    <w:rsid w:val="008C1698"/>
    <w:rsid w:val="008C1A3D"/>
    <w:rsid w:val="008D000C"/>
    <w:rsid w:val="008D01C3"/>
    <w:rsid w:val="008D1E13"/>
    <w:rsid w:val="008D6549"/>
    <w:rsid w:val="008D70D2"/>
    <w:rsid w:val="00900AE8"/>
    <w:rsid w:val="00900DAD"/>
    <w:rsid w:val="0091408E"/>
    <w:rsid w:val="00917328"/>
    <w:rsid w:val="00933C47"/>
    <w:rsid w:val="009378CA"/>
    <w:rsid w:val="0095025E"/>
    <w:rsid w:val="00955C4C"/>
    <w:rsid w:val="00995338"/>
    <w:rsid w:val="00996777"/>
    <w:rsid w:val="00996FD9"/>
    <w:rsid w:val="009A51F8"/>
    <w:rsid w:val="009C0BC7"/>
    <w:rsid w:val="009C2480"/>
    <w:rsid w:val="009C6592"/>
    <w:rsid w:val="009E209B"/>
    <w:rsid w:val="009F0747"/>
    <w:rsid w:val="009F6C32"/>
    <w:rsid w:val="00A001B2"/>
    <w:rsid w:val="00A03514"/>
    <w:rsid w:val="00A11B09"/>
    <w:rsid w:val="00A12C81"/>
    <w:rsid w:val="00A17079"/>
    <w:rsid w:val="00A327BC"/>
    <w:rsid w:val="00A448C3"/>
    <w:rsid w:val="00A458D4"/>
    <w:rsid w:val="00A46FB7"/>
    <w:rsid w:val="00A53118"/>
    <w:rsid w:val="00A86AB5"/>
    <w:rsid w:val="00A97226"/>
    <w:rsid w:val="00AA0E64"/>
    <w:rsid w:val="00AA142F"/>
    <w:rsid w:val="00AA53DB"/>
    <w:rsid w:val="00AA6AEB"/>
    <w:rsid w:val="00AB239A"/>
    <w:rsid w:val="00AC0451"/>
    <w:rsid w:val="00AC39FB"/>
    <w:rsid w:val="00AD519C"/>
    <w:rsid w:val="00AD53C7"/>
    <w:rsid w:val="00AD7ADC"/>
    <w:rsid w:val="00AE08EB"/>
    <w:rsid w:val="00AF3414"/>
    <w:rsid w:val="00B00BBE"/>
    <w:rsid w:val="00B10710"/>
    <w:rsid w:val="00B208FA"/>
    <w:rsid w:val="00B25C12"/>
    <w:rsid w:val="00B2766F"/>
    <w:rsid w:val="00B31ABC"/>
    <w:rsid w:val="00B445ED"/>
    <w:rsid w:val="00B513B8"/>
    <w:rsid w:val="00B6300F"/>
    <w:rsid w:val="00B633F5"/>
    <w:rsid w:val="00B70389"/>
    <w:rsid w:val="00B83F60"/>
    <w:rsid w:val="00B84623"/>
    <w:rsid w:val="00BA51EF"/>
    <w:rsid w:val="00BB4888"/>
    <w:rsid w:val="00BB66D5"/>
    <w:rsid w:val="00BC1138"/>
    <w:rsid w:val="00BC7E6E"/>
    <w:rsid w:val="00BD6713"/>
    <w:rsid w:val="00BE1D1F"/>
    <w:rsid w:val="00BE5E66"/>
    <w:rsid w:val="00BE6BBA"/>
    <w:rsid w:val="00C00281"/>
    <w:rsid w:val="00C05625"/>
    <w:rsid w:val="00C16A46"/>
    <w:rsid w:val="00C1751E"/>
    <w:rsid w:val="00C17C6C"/>
    <w:rsid w:val="00C21339"/>
    <w:rsid w:val="00C266F9"/>
    <w:rsid w:val="00C371EA"/>
    <w:rsid w:val="00C445AD"/>
    <w:rsid w:val="00C44CBA"/>
    <w:rsid w:val="00C458F0"/>
    <w:rsid w:val="00C4666A"/>
    <w:rsid w:val="00C479A3"/>
    <w:rsid w:val="00C50477"/>
    <w:rsid w:val="00C74DAF"/>
    <w:rsid w:val="00C80116"/>
    <w:rsid w:val="00C87546"/>
    <w:rsid w:val="00C87BFC"/>
    <w:rsid w:val="00CA1C4B"/>
    <w:rsid w:val="00CD0CF4"/>
    <w:rsid w:val="00CF5E71"/>
    <w:rsid w:val="00CF7FAC"/>
    <w:rsid w:val="00D12658"/>
    <w:rsid w:val="00D160C1"/>
    <w:rsid w:val="00D17794"/>
    <w:rsid w:val="00D22398"/>
    <w:rsid w:val="00D35E6C"/>
    <w:rsid w:val="00D436CF"/>
    <w:rsid w:val="00D45B2F"/>
    <w:rsid w:val="00D46E88"/>
    <w:rsid w:val="00D60BD6"/>
    <w:rsid w:val="00D613A9"/>
    <w:rsid w:val="00D70D86"/>
    <w:rsid w:val="00D7624E"/>
    <w:rsid w:val="00D76BA4"/>
    <w:rsid w:val="00D8021D"/>
    <w:rsid w:val="00D82D10"/>
    <w:rsid w:val="00D86784"/>
    <w:rsid w:val="00D920E6"/>
    <w:rsid w:val="00DA004C"/>
    <w:rsid w:val="00DE2A08"/>
    <w:rsid w:val="00DE2B4D"/>
    <w:rsid w:val="00E00551"/>
    <w:rsid w:val="00E00E44"/>
    <w:rsid w:val="00E049A8"/>
    <w:rsid w:val="00E11474"/>
    <w:rsid w:val="00E12ECB"/>
    <w:rsid w:val="00E1451F"/>
    <w:rsid w:val="00E15A72"/>
    <w:rsid w:val="00E15E28"/>
    <w:rsid w:val="00E16577"/>
    <w:rsid w:val="00E17124"/>
    <w:rsid w:val="00E23174"/>
    <w:rsid w:val="00E36051"/>
    <w:rsid w:val="00E544FA"/>
    <w:rsid w:val="00E55E83"/>
    <w:rsid w:val="00E5792E"/>
    <w:rsid w:val="00E6077C"/>
    <w:rsid w:val="00E6618E"/>
    <w:rsid w:val="00E77436"/>
    <w:rsid w:val="00E82C8E"/>
    <w:rsid w:val="00E87CFA"/>
    <w:rsid w:val="00E9039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08AF"/>
    <w:rsid w:val="00F549A3"/>
    <w:rsid w:val="00F55CBF"/>
    <w:rsid w:val="00F72B10"/>
    <w:rsid w:val="00F77359"/>
    <w:rsid w:val="00F86A73"/>
    <w:rsid w:val="00FA58DA"/>
    <w:rsid w:val="00FC345B"/>
    <w:rsid w:val="00FD08D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列,列表段,P"/>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8052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13</Pages>
  <Words>6314</Words>
  <Characters>35992</Characters>
  <Application>Microsoft Office Word</Application>
  <DocSecurity>0</DocSecurity>
  <Lines>299</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42222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59</cp:revision>
  <dcterms:created xsi:type="dcterms:W3CDTF">2020-06-22T02:53:00Z</dcterms:created>
  <dcterms:modified xsi:type="dcterms:W3CDTF">2022-05-27T03:32:00Z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